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3F" w:rsidRPr="00617B21" w:rsidRDefault="00520F3F" w:rsidP="008A7C90">
      <w:pPr>
        <w:ind w:left="851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617B21">
        <w:rPr>
          <w:rFonts w:ascii="Courier New" w:hAnsi="Courier New" w:cs="Courier New"/>
          <w:b/>
          <w:sz w:val="24"/>
          <w:szCs w:val="24"/>
        </w:rPr>
        <w:t>LEI Nº</w:t>
      </w:r>
      <w:r w:rsidR="00197AB6">
        <w:rPr>
          <w:rFonts w:ascii="Courier New" w:hAnsi="Courier New" w:cs="Courier New"/>
          <w:b/>
          <w:sz w:val="24"/>
          <w:szCs w:val="24"/>
        </w:rPr>
        <w:t xml:space="preserve"> 1004</w:t>
      </w:r>
      <w:r w:rsidRPr="00617B21">
        <w:rPr>
          <w:rFonts w:ascii="Courier New" w:hAnsi="Courier New" w:cs="Courier New"/>
          <w:b/>
          <w:sz w:val="24"/>
          <w:szCs w:val="24"/>
        </w:rPr>
        <w:t xml:space="preserve"> </w:t>
      </w:r>
      <w:r w:rsidR="00CD2735">
        <w:rPr>
          <w:rFonts w:ascii="Courier New" w:hAnsi="Courier New" w:cs="Courier New"/>
          <w:b/>
          <w:sz w:val="24"/>
          <w:szCs w:val="24"/>
        </w:rPr>
        <w:t xml:space="preserve">DE </w:t>
      </w:r>
      <w:r w:rsidR="00197AB6">
        <w:rPr>
          <w:rFonts w:ascii="Courier New" w:hAnsi="Courier New" w:cs="Courier New"/>
          <w:b/>
          <w:sz w:val="24"/>
          <w:szCs w:val="24"/>
        </w:rPr>
        <w:t>09</w:t>
      </w:r>
      <w:r w:rsidR="009F7A7A">
        <w:rPr>
          <w:rFonts w:ascii="Courier New" w:hAnsi="Courier New" w:cs="Courier New"/>
          <w:b/>
          <w:sz w:val="24"/>
          <w:szCs w:val="24"/>
        </w:rPr>
        <w:t xml:space="preserve"> DE </w:t>
      </w:r>
      <w:r w:rsidR="00757C23">
        <w:rPr>
          <w:rFonts w:ascii="Courier New" w:hAnsi="Courier New" w:cs="Courier New"/>
          <w:b/>
          <w:sz w:val="24"/>
          <w:szCs w:val="24"/>
        </w:rPr>
        <w:t>FEVEREIRO</w:t>
      </w:r>
      <w:r w:rsidR="009F7A7A">
        <w:rPr>
          <w:rFonts w:ascii="Courier New" w:hAnsi="Courier New" w:cs="Courier New"/>
          <w:b/>
          <w:sz w:val="24"/>
          <w:szCs w:val="24"/>
        </w:rPr>
        <w:t xml:space="preserve"> </w:t>
      </w:r>
      <w:r w:rsidR="00757C23">
        <w:rPr>
          <w:rFonts w:ascii="Courier New" w:hAnsi="Courier New" w:cs="Courier New"/>
          <w:b/>
          <w:sz w:val="24"/>
          <w:szCs w:val="24"/>
        </w:rPr>
        <w:t>2022</w:t>
      </w:r>
      <w:r w:rsidR="00CD2735">
        <w:rPr>
          <w:rFonts w:ascii="Courier New" w:hAnsi="Courier New" w:cs="Courier New"/>
          <w:b/>
          <w:sz w:val="24"/>
          <w:szCs w:val="24"/>
        </w:rPr>
        <w:t>.</w:t>
      </w:r>
    </w:p>
    <w:p w:rsidR="00520F3F" w:rsidRPr="00617B21" w:rsidRDefault="00520F3F" w:rsidP="008A7C90">
      <w:pPr>
        <w:ind w:left="851"/>
        <w:rPr>
          <w:rFonts w:ascii="Courier New" w:hAnsi="Courier New" w:cs="Courier New"/>
          <w:sz w:val="24"/>
          <w:szCs w:val="24"/>
        </w:rPr>
      </w:pPr>
    </w:p>
    <w:p w:rsidR="00520F3F" w:rsidRPr="00617B21" w:rsidRDefault="00520F3F" w:rsidP="008A7C90">
      <w:pPr>
        <w:ind w:left="851"/>
        <w:jc w:val="both"/>
        <w:rPr>
          <w:rFonts w:ascii="Courier New" w:hAnsi="Courier New" w:cs="Courier New"/>
          <w:b/>
          <w:sz w:val="24"/>
          <w:szCs w:val="24"/>
        </w:rPr>
      </w:pPr>
    </w:p>
    <w:p w:rsidR="00520F3F" w:rsidRPr="00617B21" w:rsidRDefault="00520F3F" w:rsidP="008A7C90">
      <w:pPr>
        <w:ind w:left="4536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17B21">
        <w:rPr>
          <w:rFonts w:ascii="Courier New" w:hAnsi="Courier New" w:cs="Courier New"/>
          <w:b/>
          <w:sz w:val="24"/>
          <w:szCs w:val="24"/>
        </w:rPr>
        <w:t>“</w:t>
      </w:r>
      <w:r w:rsidRPr="00617B21">
        <w:rPr>
          <w:rFonts w:ascii="Courier New" w:hAnsi="Courier New" w:cs="Courier New"/>
          <w:b/>
          <w:bCs/>
          <w:sz w:val="24"/>
          <w:szCs w:val="24"/>
        </w:rPr>
        <w:t>INSTITUI O PROGRAMA D</w:t>
      </w:r>
      <w:r w:rsidR="00757C23">
        <w:rPr>
          <w:rFonts w:ascii="Courier New" w:hAnsi="Courier New" w:cs="Courier New"/>
          <w:b/>
          <w:bCs/>
          <w:sz w:val="24"/>
          <w:szCs w:val="24"/>
        </w:rPr>
        <w:t>E RECUPERAÇÃO FISCAL (REFIS 2022</w:t>
      </w:r>
      <w:r w:rsidRPr="00617B21">
        <w:rPr>
          <w:rFonts w:ascii="Courier New" w:hAnsi="Courier New" w:cs="Courier New"/>
          <w:b/>
          <w:bCs/>
          <w:sz w:val="24"/>
          <w:szCs w:val="24"/>
        </w:rPr>
        <w:t>) DO MUNICÍPIO DE GUATAPARÁ E DA OUTRAS PROVIDÊNCIAS.”</w:t>
      </w:r>
    </w:p>
    <w:p w:rsidR="00520F3F" w:rsidRPr="00617B21" w:rsidRDefault="00520F3F" w:rsidP="008A7C90">
      <w:pPr>
        <w:ind w:left="851"/>
        <w:jc w:val="both"/>
        <w:rPr>
          <w:rFonts w:ascii="Courier New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ind w:left="851" w:right="-28" w:firstLine="1417"/>
        <w:jc w:val="both"/>
        <w:rPr>
          <w:rFonts w:ascii="Courier New" w:hAnsi="Courier New" w:cs="Courier New"/>
          <w:sz w:val="24"/>
          <w:szCs w:val="24"/>
        </w:rPr>
      </w:pPr>
      <w:r w:rsidRPr="00197AB6">
        <w:rPr>
          <w:rFonts w:ascii="Courier New" w:hAnsi="Courier New" w:cs="Courier New"/>
          <w:b/>
          <w:sz w:val="24"/>
          <w:szCs w:val="24"/>
        </w:rPr>
        <w:t>JURACY COSTA DA SILVA</w:t>
      </w:r>
      <w:r w:rsidRPr="00197AB6">
        <w:rPr>
          <w:rFonts w:ascii="Courier New" w:hAnsi="Courier New" w:cs="Courier New"/>
          <w:sz w:val="24"/>
          <w:szCs w:val="24"/>
        </w:rPr>
        <w:t xml:space="preserve">, Prefeito Municipal de Guatapará, Estado de São Paulo, no uso de suas atribuições legais; </w:t>
      </w:r>
      <w:r w:rsidRPr="00197AB6">
        <w:rPr>
          <w:rFonts w:ascii="Courier New" w:hAnsi="Courier New" w:cs="Courier New"/>
          <w:b/>
          <w:sz w:val="24"/>
          <w:szCs w:val="24"/>
        </w:rPr>
        <w:t>FAZ SABER</w:t>
      </w:r>
      <w:r w:rsidRPr="00197AB6">
        <w:rPr>
          <w:rFonts w:ascii="Courier New" w:hAnsi="Courier New" w:cs="Courier New"/>
          <w:sz w:val="24"/>
          <w:szCs w:val="24"/>
        </w:rPr>
        <w:t xml:space="preserve"> que, a Câmara Municipal de Guatapará aprovou e ele sanciona e promulga a seguinte Lei: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1º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. Fica instituído o Programa de Recuperação Fiscal do Mun</w:t>
      </w:r>
      <w:r w:rsidR="009F7A7A">
        <w:rPr>
          <w:rFonts w:ascii="Courier New" w:hAnsi="Courier New" w:cs="Courier New"/>
          <w:sz w:val="24"/>
          <w:szCs w:val="24"/>
          <w:lang w:eastAsia="pt-BR"/>
        </w:rPr>
        <w:t>icípio de Guatapará – REFIS/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>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, destinado a promover a regularização de créditos do Município relativos a Impostos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 xml:space="preserve">, 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Taxas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 xml:space="preserve"> e Contribuição de </w:t>
      </w:r>
      <w:proofErr w:type="gramStart"/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>melhoria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ocor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>ridos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 até 31 de dezembro de 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, constituídos ou não, inscritos ou não em dívida ativa, ajuizados ou a ajuizar, com exigibilidade suspensa ou não.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2º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. O ingresso </w:t>
      </w:r>
      <w:proofErr w:type="gramStart"/>
      <w:r w:rsidR="00757C23">
        <w:rPr>
          <w:rFonts w:ascii="Courier New" w:hAnsi="Courier New" w:cs="Courier New"/>
          <w:sz w:val="24"/>
          <w:szCs w:val="24"/>
          <w:lang w:eastAsia="pt-BR"/>
        </w:rPr>
        <w:t>no REFIS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>/2022</w:t>
      </w:r>
      <w:r w:rsidR="009F7A7A">
        <w:rPr>
          <w:rFonts w:ascii="Courier New" w:hAnsi="Courier New" w:cs="Courier New"/>
          <w:sz w:val="24"/>
          <w:szCs w:val="24"/>
          <w:lang w:eastAsia="pt-BR"/>
        </w:rPr>
        <w:t xml:space="preserve"> 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possibilitará regime especial de consolidação e parcelamento dos débitos fiscais a que se refere o artigo 1º, na forma definida na tabela abaixo:</w:t>
      </w:r>
    </w:p>
    <w:tbl>
      <w:tblPr>
        <w:tblW w:w="0" w:type="auto"/>
        <w:tblInd w:w="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  <w:gridCol w:w="2175"/>
        <w:gridCol w:w="2504"/>
      </w:tblGrid>
      <w:tr w:rsidR="00520F3F" w:rsidRPr="00617B21" w:rsidTr="00CD2735"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b/>
                <w:bCs/>
                <w:sz w:val="24"/>
                <w:szCs w:val="24"/>
              </w:rPr>
              <w:t>Percentual de Desconto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b/>
                <w:bCs/>
                <w:sz w:val="24"/>
                <w:szCs w:val="24"/>
              </w:rPr>
              <w:t>Forma de Pagamento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b/>
                <w:bCs/>
                <w:sz w:val="24"/>
                <w:szCs w:val="24"/>
              </w:rPr>
              <w:t>Juros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b/>
                <w:bCs/>
                <w:sz w:val="24"/>
                <w:szCs w:val="24"/>
              </w:rPr>
              <w:t>Multa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À Vista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95%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95%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06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90%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90%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12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80%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80%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24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70%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70%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36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40%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40%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48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30%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30%</w:t>
            </w:r>
          </w:p>
        </w:tc>
      </w:tr>
      <w:tr w:rsidR="00520F3F" w:rsidRPr="00617B21" w:rsidTr="00CD2735">
        <w:tc>
          <w:tcPr>
            <w:tcW w:w="4349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Em 60 parcelas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10%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F" w:rsidRPr="00617B21" w:rsidRDefault="00520F3F" w:rsidP="008A7C90">
            <w:pPr>
              <w:snapToGrid w:val="0"/>
              <w:ind w:left="85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7B21">
              <w:rPr>
                <w:rFonts w:ascii="Courier New" w:hAnsi="Courier New" w:cs="Courier New"/>
                <w:sz w:val="24"/>
                <w:szCs w:val="24"/>
              </w:rPr>
              <w:t>10%</w:t>
            </w:r>
          </w:p>
        </w:tc>
      </w:tr>
    </w:tbl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lastRenderedPageBreak/>
        <w:t>§ 1º. O valor mínimo da parcela será de R$ 50,00 (cinqüenta reais) para pessoa física e R$ 100,00 (cem Reais) para pessoa Jurídica;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§ 2º. Os contribuintes com débitos tributários já parcelados, em refis anterior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es, poderão aderir </w:t>
      </w:r>
      <w:proofErr w:type="gramStart"/>
      <w:r w:rsidR="00757C23">
        <w:rPr>
          <w:rFonts w:ascii="Courier New" w:hAnsi="Courier New" w:cs="Courier New"/>
          <w:sz w:val="24"/>
          <w:szCs w:val="24"/>
          <w:lang w:eastAsia="pt-BR"/>
        </w:rPr>
        <w:t>ao REFIS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>/2022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, deduzindo-se do número máximo fixado no </w:t>
      </w:r>
      <w:r w:rsidRPr="00617B21">
        <w:rPr>
          <w:rFonts w:ascii="Courier New" w:hAnsi="Courier New" w:cs="Courier New"/>
          <w:iCs/>
          <w:sz w:val="24"/>
          <w:szCs w:val="24"/>
          <w:lang w:eastAsia="pt-BR"/>
        </w:rPr>
        <w:t xml:space="preserve">caput 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deste artigo, o número de parcelas vencidas até a data de adesão.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§ 3º. Tratando-se de débitos tributários inscritos em dívida ativa, objeto de ação executiva, o pedido de parcelamento deverá ser instruído com o comprovante de pagamento das custas judiciais, suspendendo-se a execução até a quitação do parcelamento.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§ 4º. A primeira parcela deverá ser paga no ato do parcelamento.</w:t>
      </w:r>
    </w:p>
    <w:p w:rsidR="00520F3F" w:rsidRPr="00617B21" w:rsidRDefault="00757C23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  <w:lang w:eastAsia="pt-BR"/>
        </w:rPr>
        <w:t xml:space="preserve">§ 5º. A opção </w:t>
      </w:r>
      <w:proofErr w:type="gramStart"/>
      <w:r>
        <w:rPr>
          <w:rFonts w:ascii="Courier New" w:hAnsi="Courier New" w:cs="Courier New"/>
          <w:sz w:val="24"/>
          <w:szCs w:val="24"/>
          <w:lang w:eastAsia="pt-BR"/>
        </w:rPr>
        <w:t>pelo REFIS</w:t>
      </w:r>
      <w:proofErr w:type="gramEnd"/>
      <w:r>
        <w:rPr>
          <w:rFonts w:ascii="Courier New" w:hAnsi="Courier New" w:cs="Courier New"/>
          <w:sz w:val="24"/>
          <w:szCs w:val="24"/>
          <w:lang w:eastAsia="pt-BR"/>
        </w:rPr>
        <w:t>/2022</w:t>
      </w:r>
      <w:r w:rsidR="00520F3F" w:rsidRPr="00617B21">
        <w:rPr>
          <w:rFonts w:ascii="Courier New" w:hAnsi="Courier New" w:cs="Courier New"/>
          <w:sz w:val="24"/>
          <w:szCs w:val="24"/>
          <w:lang w:eastAsia="pt-BR"/>
        </w:rPr>
        <w:t xml:space="preserve"> importa na manutenção dos gravames decorrentes de medida cautelar fiscal e das garantias prestadas nas ações de execução fiscal.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3º</w:t>
      </w:r>
      <w:r w:rsidR="009F7A7A">
        <w:rPr>
          <w:rFonts w:ascii="Courier New" w:hAnsi="Courier New" w:cs="Courier New"/>
          <w:sz w:val="24"/>
          <w:szCs w:val="24"/>
          <w:lang w:eastAsia="pt-BR"/>
        </w:rPr>
        <w:t xml:space="preserve">. A adesão </w:t>
      </w:r>
      <w:proofErr w:type="gramStart"/>
      <w:r w:rsidR="00757C23">
        <w:rPr>
          <w:rFonts w:ascii="Courier New" w:hAnsi="Courier New" w:cs="Courier New"/>
          <w:sz w:val="24"/>
          <w:szCs w:val="24"/>
          <w:lang w:eastAsia="pt-BR"/>
        </w:rPr>
        <w:t>ao REFIS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>/2022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implica: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 – na confissão irrevogável e irretratável dos débitos fiscais;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II – na expressa renúncia a qualquer defesa ou recurso administrativo ou judicial, bem como desistência dos já interpostos, relativamente à matéria cujo respectivo débito queira parcelar;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III – na ciência acerca dos executivos fiscais e respectivos valores, nas hipóteses de ações de execução fiscal pendentes;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IV – aceitação plena e irretratável de todas as condições estabelecidas;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V – no compromisso de recolhimento dos respectivos tributos do exercício corrente;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4º.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O requerimento de adesão deverá ser apresentado: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 – através de formulário próprio;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II – distinto para cada tributo, com discriminação dos respectivos valores e números das ações executivas, quando existentes;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III – assinado pelo devedor ou seu representante legal com poderes especiais; e, 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IV – instruído com: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a) </w:t>
      </w:r>
      <w:proofErr w:type="gramStart"/>
      <w:r w:rsidRPr="00617B21">
        <w:rPr>
          <w:rFonts w:ascii="Courier New" w:hAnsi="Courier New" w:cs="Courier New"/>
          <w:sz w:val="24"/>
          <w:szCs w:val="24"/>
          <w:lang w:eastAsia="pt-BR"/>
        </w:rPr>
        <w:t>comprovante de pagamento das custas judiciais e honorários, no caso de execução fiscal</w:t>
      </w:r>
      <w:proofErr w:type="gramEnd"/>
      <w:r w:rsidRPr="00617B21">
        <w:rPr>
          <w:rFonts w:ascii="Courier New" w:hAnsi="Courier New" w:cs="Courier New"/>
          <w:sz w:val="24"/>
          <w:szCs w:val="24"/>
          <w:lang w:eastAsia="pt-BR"/>
        </w:rPr>
        <w:t>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b) cópia do Contrato Social, Estatuto ou documento equivalente, com as respectivas alterações que permitam identificar os responsáveis pela gestão da empresa;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c) instrumento de mandato.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5º.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Constitui causa para exclus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ão do contribuinte </w:t>
      </w:r>
      <w:proofErr w:type="gramStart"/>
      <w:r w:rsidR="00757C23">
        <w:rPr>
          <w:rFonts w:ascii="Courier New" w:hAnsi="Courier New" w:cs="Courier New"/>
          <w:sz w:val="24"/>
          <w:szCs w:val="24"/>
          <w:lang w:eastAsia="pt-BR"/>
        </w:rPr>
        <w:t>do REFIS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>/2022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, com a </w:t>
      </w:r>
      <w:r w:rsidR="00067025" w:rsidRPr="00617B21">
        <w:rPr>
          <w:rFonts w:ascii="Courier New" w:hAnsi="Courier New" w:cs="Courier New"/>
          <w:sz w:val="24"/>
          <w:szCs w:val="24"/>
          <w:lang w:eastAsia="pt-BR"/>
        </w:rPr>
        <w:t>consequente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revogação do parcelamento: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I – o atraso no pagamento de 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>duas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parcelas consecutivas ou alternadas, relativas aos tributos abrangidos pelo Programa de Recuperação Fiscal;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II – o descumprimento dos termos da presente Lei ou de qualquer intimação ou notificação efetuada no interesse de seu cumprimento;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III – a decretação da falência do sujeito passivo, quando pessoa jurídica;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IV – a cisão, fusão, incorporação ou transformação da pessoa jurídica, exceto se a nova sociedade ou a incorporadora permanecerem estabelecidas no Município e assumirem a responsabilidade solidária ou não </w:t>
      </w:r>
      <w:proofErr w:type="gramStart"/>
      <w:r w:rsidRPr="00617B21">
        <w:rPr>
          <w:rFonts w:ascii="Courier New" w:hAnsi="Courier New" w:cs="Courier New"/>
          <w:sz w:val="24"/>
          <w:szCs w:val="24"/>
          <w:lang w:eastAsia="pt-BR"/>
        </w:rPr>
        <w:t>do REFIS</w:t>
      </w:r>
      <w:proofErr w:type="gramEnd"/>
      <w:r w:rsidRPr="00617B21">
        <w:rPr>
          <w:rFonts w:ascii="Courier New" w:hAnsi="Courier New" w:cs="Courier New"/>
          <w:sz w:val="24"/>
          <w:szCs w:val="24"/>
          <w:lang w:eastAsia="pt-BR"/>
        </w:rPr>
        <w:t>;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sz w:val="24"/>
          <w:szCs w:val="24"/>
          <w:lang w:eastAsia="pt-BR"/>
        </w:rPr>
        <w:t>V - a prática de qualquer ato ou procedimento tendente a omitir informações, a dirimir ou subtrair receita do contribuinte optante.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Parágrafo único -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A exclusão das pessoas físicas e jurídicas </w:t>
      </w:r>
      <w:proofErr w:type="gramStart"/>
      <w:r w:rsidRPr="00617B21">
        <w:rPr>
          <w:rFonts w:ascii="Courier New" w:hAnsi="Courier New" w:cs="Courier New"/>
          <w:sz w:val="24"/>
          <w:szCs w:val="24"/>
          <w:lang w:eastAsia="pt-BR"/>
        </w:rPr>
        <w:t>do Refis</w:t>
      </w:r>
      <w:proofErr w:type="gramEnd"/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Municipal implicará na exigibilidade imediata da totalidade do crédito confessado e ainda não pago e, se for o caso, automática execução dão débito ou continuidade da dívida já ajuizada, restabelecendo-se, em relação ao montante não pago, os acréscimos legais na forma da legislação aplicável à época da ocorrência dos respectivos fatos geradores.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 xml:space="preserve"> </w:t>
      </w:r>
    </w:p>
    <w:p w:rsidR="00520F3F" w:rsidRPr="00617B21" w:rsidRDefault="00520F3F" w:rsidP="008A7C90">
      <w:pPr>
        <w:autoSpaceDE w:val="0"/>
        <w:autoSpaceDN w:val="0"/>
        <w:adjustRightInd w:val="0"/>
        <w:ind w:left="851" w:firstLine="1418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6º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. O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 prazo para adesão </w:t>
      </w:r>
      <w:proofErr w:type="gramStart"/>
      <w:r w:rsidR="00757C23">
        <w:rPr>
          <w:rFonts w:ascii="Courier New" w:hAnsi="Courier New" w:cs="Courier New"/>
          <w:sz w:val="24"/>
          <w:szCs w:val="24"/>
          <w:lang w:eastAsia="pt-BR"/>
        </w:rPr>
        <w:t>ao REFIS</w:t>
      </w:r>
      <w:proofErr w:type="gramEnd"/>
      <w:r w:rsidR="00757C23">
        <w:rPr>
          <w:rFonts w:ascii="Courier New" w:hAnsi="Courier New" w:cs="Courier New"/>
          <w:sz w:val="24"/>
          <w:szCs w:val="24"/>
          <w:lang w:eastAsia="pt-BR"/>
        </w:rPr>
        <w:t>/2022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 encerra-se impreterivelmente em 3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 xml:space="preserve">1 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 xml:space="preserve">de </w:t>
      </w:r>
      <w:r w:rsidR="008A7C90" w:rsidRPr="00617B21">
        <w:rPr>
          <w:rFonts w:ascii="Courier New" w:hAnsi="Courier New" w:cs="Courier New"/>
          <w:sz w:val="24"/>
          <w:szCs w:val="24"/>
          <w:lang w:eastAsia="pt-BR"/>
        </w:rPr>
        <w:t>dezembro</w:t>
      </w:r>
      <w:r w:rsidR="00757C23">
        <w:rPr>
          <w:rFonts w:ascii="Courier New" w:hAnsi="Courier New" w:cs="Courier New"/>
          <w:sz w:val="24"/>
          <w:szCs w:val="24"/>
          <w:lang w:eastAsia="pt-BR"/>
        </w:rPr>
        <w:t xml:space="preserve"> de 2022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.</w:t>
      </w:r>
    </w:p>
    <w:p w:rsidR="00520F3F" w:rsidRPr="00617B21" w:rsidRDefault="00520F3F" w:rsidP="008A7C90">
      <w:pPr>
        <w:pStyle w:val="TextodeLei"/>
        <w:ind w:left="851" w:right="-57" w:firstLine="1418"/>
        <w:rPr>
          <w:rFonts w:ascii="Courier New" w:hAnsi="Courier New" w:cs="Courier New"/>
          <w:sz w:val="24"/>
          <w:szCs w:val="24"/>
          <w:lang w:eastAsia="pt-BR"/>
        </w:rPr>
      </w:pPr>
      <w:r w:rsidRPr="00617B21">
        <w:rPr>
          <w:rFonts w:ascii="Courier New" w:hAnsi="Courier New" w:cs="Courier New"/>
          <w:b/>
          <w:sz w:val="24"/>
          <w:szCs w:val="24"/>
          <w:lang w:eastAsia="pt-BR"/>
        </w:rPr>
        <w:t>Art. 7º</w:t>
      </w:r>
      <w:r w:rsidRPr="00617B21">
        <w:rPr>
          <w:rFonts w:ascii="Courier New" w:hAnsi="Courier New" w:cs="Courier New"/>
          <w:sz w:val="24"/>
          <w:szCs w:val="24"/>
          <w:lang w:eastAsia="pt-BR"/>
        </w:rPr>
        <w:t>. Esta Lei entra em vigor na data de sua publicação.</w:t>
      </w:r>
    </w:p>
    <w:p w:rsidR="00520F3F" w:rsidRPr="00617B21" w:rsidRDefault="00520F3F" w:rsidP="008A7C90">
      <w:pPr>
        <w:pStyle w:val="TextodeLei"/>
        <w:ind w:left="851" w:right="-57" w:firstLine="1418"/>
        <w:rPr>
          <w:rFonts w:ascii="Courier New" w:hAnsi="Courier New" w:cs="Courier New"/>
          <w:sz w:val="24"/>
          <w:szCs w:val="24"/>
          <w:lang w:eastAsia="pt-BR"/>
        </w:rPr>
      </w:pPr>
    </w:p>
    <w:p w:rsidR="00520F3F" w:rsidRPr="00617B21" w:rsidRDefault="00520F3F" w:rsidP="008A7C90">
      <w:pPr>
        <w:pStyle w:val="TextodeLei"/>
        <w:ind w:left="851" w:right="-57" w:firstLine="1418"/>
        <w:rPr>
          <w:rFonts w:ascii="Courier New" w:hAnsi="Courier New" w:cs="Courier New"/>
          <w:sz w:val="24"/>
          <w:szCs w:val="24"/>
        </w:rPr>
      </w:pPr>
    </w:p>
    <w:p w:rsidR="00067025" w:rsidRPr="00067025" w:rsidRDefault="00067025" w:rsidP="00067025">
      <w:pPr>
        <w:spacing w:after="0" w:line="240" w:lineRule="auto"/>
        <w:ind w:left="851"/>
        <w:jc w:val="both"/>
        <w:rPr>
          <w:rFonts w:ascii="Courier New" w:eastAsia="Calibri" w:hAnsi="Courier New" w:cs="Courier New"/>
          <w:sz w:val="24"/>
          <w:szCs w:val="24"/>
        </w:rPr>
      </w:pPr>
    </w:p>
    <w:p w:rsidR="00067025" w:rsidRPr="00067025" w:rsidRDefault="00067025" w:rsidP="00067025">
      <w:pPr>
        <w:spacing w:after="0" w:line="240" w:lineRule="auto"/>
        <w:ind w:left="851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ind w:left="851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197AB6">
        <w:rPr>
          <w:rFonts w:ascii="Courier New" w:eastAsia="Calibri" w:hAnsi="Courier New" w:cs="Courier New"/>
          <w:b/>
          <w:sz w:val="24"/>
          <w:szCs w:val="24"/>
        </w:rPr>
        <w:t xml:space="preserve">PAÇO MUNICIPAL LUIZ BORBA MOURA, AOS </w:t>
      </w:r>
      <w:r>
        <w:rPr>
          <w:rFonts w:ascii="Courier New" w:eastAsia="Calibri" w:hAnsi="Courier New" w:cs="Courier New"/>
          <w:b/>
          <w:sz w:val="24"/>
          <w:szCs w:val="24"/>
        </w:rPr>
        <w:t>NOVE</w:t>
      </w:r>
      <w:r w:rsidRPr="00197AB6">
        <w:rPr>
          <w:rFonts w:ascii="Courier New" w:eastAsia="Calibri" w:hAnsi="Courier New" w:cs="Courier New"/>
          <w:b/>
          <w:sz w:val="24"/>
          <w:szCs w:val="24"/>
        </w:rPr>
        <w:t xml:space="preserve"> DIAS DO MÊS DE </w:t>
      </w:r>
      <w:r>
        <w:rPr>
          <w:rFonts w:ascii="Courier New" w:eastAsia="Calibri" w:hAnsi="Courier New" w:cs="Courier New"/>
          <w:b/>
          <w:sz w:val="24"/>
          <w:szCs w:val="24"/>
        </w:rPr>
        <w:t>FEVEREIRO</w:t>
      </w:r>
      <w:r w:rsidRPr="00197AB6">
        <w:rPr>
          <w:rFonts w:ascii="Courier New" w:eastAsia="Calibri" w:hAnsi="Courier New" w:cs="Courier New"/>
          <w:b/>
          <w:sz w:val="24"/>
          <w:szCs w:val="24"/>
        </w:rPr>
        <w:t xml:space="preserve"> DE DOIS MIL E VINTE E DOIS.</w:t>
      </w:r>
    </w:p>
    <w:p w:rsidR="00197AB6" w:rsidRPr="00197AB6" w:rsidRDefault="00197AB6" w:rsidP="00197AB6">
      <w:pPr>
        <w:ind w:left="851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197AB6">
        <w:rPr>
          <w:rFonts w:ascii="Courier New" w:eastAsia="Calibri" w:hAnsi="Courier New" w:cs="Courier New"/>
          <w:b/>
          <w:sz w:val="24"/>
          <w:szCs w:val="24"/>
        </w:rPr>
        <w:t>PUBLICADA, REGISTRADA E AFIXADA NO PAÇO DA PREFEITURA MUNICIPAL NA DATA SUPRA.</w:t>
      </w:r>
    </w:p>
    <w:p w:rsidR="00197AB6" w:rsidRPr="00197AB6" w:rsidRDefault="00197AB6" w:rsidP="00197AB6">
      <w:pPr>
        <w:ind w:hanging="2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ind w:hanging="2"/>
        <w:jc w:val="center"/>
        <w:rPr>
          <w:rFonts w:ascii="Courier New" w:eastAsia="Calibri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spacing w:after="0" w:line="240" w:lineRule="auto"/>
        <w:ind w:hanging="2"/>
        <w:jc w:val="center"/>
        <w:rPr>
          <w:rFonts w:ascii="Courier New" w:eastAsia="Calibri" w:hAnsi="Courier New" w:cs="Courier New"/>
          <w:b/>
          <w:sz w:val="24"/>
          <w:szCs w:val="24"/>
        </w:rPr>
      </w:pPr>
      <w:r w:rsidRPr="00197AB6">
        <w:rPr>
          <w:rFonts w:ascii="Courier New" w:eastAsia="Calibri" w:hAnsi="Courier New" w:cs="Courier New"/>
          <w:b/>
          <w:sz w:val="24"/>
          <w:szCs w:val="24"/>
        </w:rPr>
        <w:t xml:space="preserve"> JURACY COSTA DA SILVA</w:t>
      </w:r>
    </w:p>
    <w:p w:rsidR="00197AB6" w:rsidRPr="00197AB6" w:rsidRDefault="00197AB6" w:rsidP="00197AB6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</w:rPr>
      </w:pPr>
      <w:r w:rsidRPr="00197AB6">
        <w:rPr>
          <w:rFonts w:ascii="Courier New" w:eastAsia="Calibri" w:hAnsi="Courier New" w:cs="Courier New"/>
          <w:sz w:val="24"/>
          <w:szCs w:val="24"/>
        </w:rPr>
        <w:t>Prefeito municipal</w:t>
      </w:r>
    </w:p>
    <w:p w:rsidR="00197AB6" w:rsidRPr="00197AB6" w:rsidRDefault="00197AB6" w:rsidP="00197AB6">
      <w:pPr>
        <w:spacing w:after="0" w:line="240" w:lineRule="auto"/>
        <w:ind w:hanging="2"/>
        <w:jc w:val="center"/>
        <w:rPr>
          <w:rFonts w:ascii="Courier New" w:eastAsia="Calibri" w:hAnsi="Courier New" w:cs="Courier New"/>
          <w:sz w:val="24"/>
          <w:szCs w:val="24"/>
        </w:rPr>
      </w:pPr>
    </w:p>
    <w:p w:rsidR="00197AB6" w:rsidRPr="00197AB6" w:rsidRDefault="00197AB6" w:rsidP="00197AB6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</w:p>
    <w:p w:rsidR="00197AB6" w:rsidRPr="00197AB6" w:rsidRDefault="00197AB6" w:rsidP="00197AB6">
      <w:pPr>
        <w:keepNext/>
        <w:spacing w:after="0" w:line="240" w:lineRule="auto"/>
        <w:ind w:hanging="2"/>
        <w:jc w:val="center"/>
        <w:outlineLvl w:val="2"/>
        <w:rPr>
          <w:rFonts w:ascii="Courier New" w:eastAsia="Calibri" w:hAnsi="Courier New" w:cs="Courier New"/>
          <w:b/>
          <w:sz w:val="24"/>
          <w:szCs w:val="24"/>
        </w:rPr>
      </w:pPr>
      <w:r w:rsidRPr="00197AB6">
        <w:rPr>
          <w:rFonts w:ascii="Courier New" w:eastAsia="Calibri" w:hAnsi="Courier New" w:cs="Courier New"/>
          <w:b/>
          <w:sz w:val="24"/>
          <w:szCs w:val="24"/>
        </w:rPr>
        <w:t>AILTON APARECIDO DA SILVA</w:t>
      </w:r>
    </w:p>
    <w:p w:rsidR="00067025" w:rsidRPr="00067025" w:rsidRDefault="00197AB6" w:rsidP="0003591D">
      <w:pPr>
        <w:spacing w:after="0" w:line="240" w:lineRule="auto"/>
        <w:ind w:hanging="2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 xml:space="preserve">                 </w:t>
      </w:r>
      <w:r w:rsidRPr="00197AB6">
        <w:rPr>
          <w:rFonts w:ascii="Courier New" w:eastAsia="Calibri" w:hAnsi="Courier New" w:cs="Courier New"/>
          <w:sz w:val="24"/>
          <w:szCs w:val="24"/>
        </w:rPr>
        <w:t xml:space="preserve"> Secretário Municipal de Administração</w:t>
      </w:r>
    </w:p>
    <w:p w:rsidR="00067025" w:rsidRPr="00067025" w:rsidRDefault="00067025" w:rsidP="00067025">
      <w:pPr>
        <w:spacing w:after="0" w:line="240" w:lineRule="auto"/>
        <w:ind w:left="851"/>
        <w:jc w:val="center"/>
        <w:rPr>
          <w:rFonts w:ascii="Courier New" w:eastAsia="Calibri" w:hAnsi="Courier New" w:cs="Courier New"/>
          <w:sz w:val="24"/>
          <w:szCs w:val="24"/>
        </w:rPr>
      </w:pPr>
    </w:p>
    <w:p w:rsidR="007360B0" w:rsidRDefault="007360B0" w:rsidP="007360B0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p w:rsidR="0053227C" w:rsidRDefault="0053227C" w:rsidP="0053227C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p w:rsidR="0053227C" w:rsidRDefault="0053227C" w:rsidP="0053227C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p w:rsidR="0053227C" w:rsidRDefault="0053227C" w:rsidP="0053227C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p w:rsidR="00331985" w:rsidRDefault="00331985" w:rsidP="0053227C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p w:rsidR="00331985" w:rsidRDefault="00331985" w:rsidP="0053227C">
      <w:pPr>
        <w:spacing w:after="200" w:line="276" w:lineRule="auto"/>
        <w:ind w:left="851"/>
        <w:jc w:val="center"/>
        <w:rPr>
          <w:rFonts w:ascii="Courier New" w:hAnsi="Courier New" w:cs="Courier New"/>
          <w:b/>
          <w:u w:val="single"/>
          <w:shd w:val="clear" w:color="auto" w:fill="FFFFFF"/>
        </w:rPr>
      </w:pPr>
    </w:p>
    <w:sectPr w:rsidR="00331985" w:rsidSect="008E6E43">
      <w:headerReference w:type="default" r:id="rId8"/>
      <w:footerReference w:type="default" r:id="rId9"/>
      <w:pgSz w:w="11906" w:h="16838"/>
      <w:pgMar w:top="1417" w:right="1274" w:bottom="1134" w:left="851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72" w:rsidRDefault="00E26F72" w:rsidP="00544A33">
      <w:pPr>
        <w:spacing w:after="0" w:line="240" w:lineRule="auto"/>
      </w:pPr>
      <w:r>
        <w:separator/>
      </w:r>
    </w:p>
  </w:endnote>
  <w:endnote w:type="continuationSeparator" w:id="0">
    <w:p w:rsidR="00E26F72" w:rsidRDefault="00E26F72" w:rsidP="0054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35" w:rsidRPr="00DA5035" w:rsidRDefault="00CD2735" w:rsidP="00093547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>Prefeitura Municipal de Guatapará/SP -</w:t>
    </w:r>
    <w:proofErr w:type="gramStart"/>
    <w:r w:rsidRPr="00DA5035">
      <w:rPr>
        <w:rFonts w:ascii="Copperplate Gothic Bold" w:hAnsi="Copperplate Gothic Bold"/>
        <w:sz w:val="16"/>
        <w:szCs w:val="16"/>
      </w:rPr>
      <w:t xml:space="preserve">  </w:t>
    </w:r>
    <w:proofErr w:type="gramEnd"/>
    <w:r w:rsidRPr="00DA5035">
      <w:rPr>
        <w:rFonts w:ascii="Copperplate Gothic Bold" w:hAnsi="Copperplate Gothic Bold"/>
        <w:sz w:val="16"/>
        <w:szCs w:val="16"/>
      </w:rPr>
      <w:t>Rua dos Jasmins, 296 – Centro  - CEP:14115-000 – Guatapar</w:t>
    </w:r>
    <w:r>
      <w:rPr>
        <w:rFonts w:ascii="Copperplate Gothic Bold" w:hAnsi="Copperplate Gothic Bold"/>
        <w:sz w:val="16"/>
        <w:szCs w:val="16"/>
      </w:rPr>
      <w:t>Á</w:t>
    </w:r>
    <w:r w:rsidRPr="00DA5035">
      <w:rPr>
        <w:rFonts w:ascii="Copperplate Gothic Bold" w:hAnsi="Copperplate Gothic Bold"/>
        <w:sz w:val="16"/>
        <w:szCs w:val="16"/>
      </w:rPr>
      <w:t>/SP</w:t>
    </w:r>
  </w:p>
  <w:p w:rsidR="00CD2735" w:rsidRPr="00DA5035" w:rsidRDefault="00CD2735" w:rsidP="00DA5035">
    <w:pPr>
      <w:jc w:val="center"/>
      <w:rPr>
        <w:rFonts w:ascii="Copperplate Gothic Bold" w:hAnsi="Copperplate Gothic Bold"/>
        <w:sz w:val="16"/>
        <w:szCs w:val="16"/>
      </w:rPr>
    </w:pPr>
    <w:r w:rsidRPr="00DA5035">
      <w:rPr>
        <w:rFonts w:ascii="Copperplate Gothic Bold" w:hAnsi="Copperplate Gothic Bold"/>
        <w:sz w:val="16"/>
        <w:szCs w:val="16"/>
      </w:rPr>
      <w:t xml:space="preserve">Fone/Fax: 16  3973-2020 – </w:t>
    </w:r>
    <w:hyperlink r:id="rId1" w:history="1">
      <w:r w:rsidRPr="00DA5035">
        <w:rPr>
          <w:rFonts w:ascii="Copperplate Gothic Bold" w:hAnsi="Copperplate Gothic Bold"/>
          <w:sz w:val="16"/>
          <w:szCs w:val="16"/>
        </w:rPr>
        <w:t>www.guatapara.sp.gov.br</w:t>
      </w:r>
    </w:hyperlink>
  </w:p>
  <w:p w:rsidR="00CD2735" w:rsidRPr="00DA5035" w:rsidRDefault="00CD2735" w:rsidP="00DA5035">
    <w:pPr>
      <w:jc w:val="center"/>
      <w:rPr>
        <w:rFonts w:ascii="Copperplate Gothic Bold" w:hAnsi="Copperplate Gothic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72" w:rsidRDefault="00E26F72" w:rsidP="00544A33">
      <w:pPr>
        <w:spacing w:after="0" w:line="240" w:lineRule="auto"/>
      </w:pPr>
      <w:r>
        <w:separator/>
      </w:r>
    </w:p>
  </w:footnote>
  <w:footnote w:type="continuationSeparator" w:id="0">
    <w:p w:rsidR="00E26F72" w:rsidRDefault="00E26F72" w:rsidP="0054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35" w:rsidRDefault="00CD2735" w:rsidP="00157432">
    <w:pPr>
      <w:pStyle w:val="Cabealho"/>
      <w:tabs>
        <w:tab w:val="left" w:pos="4005"/>
        <w:tab w:val="center" w:pos="4890"/>
      </w:tabs>
    </w:pPr>
    <w:r>
      <w:tab/>
    </w:r>
    <w:r>
      <w:tab/>
    </w:r>
    <w:r w:rsidRPr="00C86EF1">
      <w:rPr>
        <w:noProof/>
        <w:lang w:eastAsia="pt-BR"/>
      </w:rPr>
      <w:drawing>
        <wp:inline distT="0" distB="0" distL="0" distR="0" wp14:anchorId="39BE271F" wp14:editId="4EEFA022">
          <wp:extent cx="1209675" cy="895350"/>
          <wp:effectExtent l="0" t="0" r="0" b="0"/>
          <wp:docPr id="1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795" cy="91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2735" w:rsidRPr="00C86EF1" w:rsidRDefault="00CD2735" w:rsidP="00157432">
    <w:pPr>
      <w:pStyle w:val="SemEspaamento"/>
      <w:jc w:val="center"/>
    </w:pPr>
    <w:r w:rsidRPr="00C86EF1">
      <w:t>PREFEITURA MUNICIPAL DE GUATAPARÁ</w:t>
    </w:r>
  </w:p>
  <w:p w:rsidR="00CD2735" w:rsidRPr="00C86EF1" w:rsidRDefault="00CD2735" w:rsidP="00544A33">
    <w:pPr>
      <w:jc w:val="center"/>
      <w:rPr>
        <w:rFonts w:ascii="Copperplate Gothic Bold" w:hAnsi="Copperplate Gothic Bold"/>
      </w:rPr>
    </w:pPr>
    <w:r>
      <w:rPr>
        <w:rFonts w:ascii="Copperplate Gothic Bold" w:hAnsi="Copperplate Gothic Bold"/>
      </w:rPr>
      <w:t>_____________________________________________________________________________</w:t>
    </w:r>
  </w:p>
  <w:p w:rsidR="00CD2735" w:rsidRDefault="00CD27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382"/>
    <w:multiLevelType w:val="hybridMultilevel"/>
    <w:tmpl w:val="1B1433B0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3"/>
    <w:rsid w:val="0001146E"/>
    <w:rsid w:val="00017B2D"/>
    <w:rsid w:val="0003591D"/>
    <w:rsid w:val="00067025"/>
    <w:rsid w:val="0007249B"/>
    <w:rsid w:val="00093547"/>
    <w:rsid w:val="000B646B"/>
    <w:rsid w:val="00157432"/>
    <w:rsid w:val="00197AB6"/>
    <w:rsid w:val="00197FD2"/>
    <w:rsid w:val="00206EE0"/>
    <w:rsid w:val="002253BF"/>
    <w:rsid w:val="00317B64"/>
    <w:rsid w:val="00331985"/>
    <w:rsid w:val="00335101"/>
    <w:rsid w:val="00473E71"/>
    <w:rsid w:val="004936E6"/>
    <w:rsid w:val="00520CCA"/>
    <w:rsid w:val="00520F3F"/>
    <w:rsid w:val="0053227C"/>
    <w:rsid w:val="005329E7"/>
    <w:rsid w:val="00544A33"/>
    <w:rsid w:val="00565516"/>
    <w:rsid w:val="005E684B"/>
    <w:rsid w:val="00617B21"/>
    <w:rsid w:val="006D3729"/>
    <w:rsid w:val="006F3A56"/>
    <w:rsid w:val="00730D74"/>
    <w:rsid w:val="00734408"/>
    <w:rsid w:val="007360B0"/>
    <w:rsid w:val="007574A3"/>
    <w:rsid w:val="00757C23"/>
    <w:rsid w:val="00767EC4"/>
    <w:rsid w:val="007A700E"/>
    <w:rsid w:val="00856677"/>
    <w:rsid w:val="00857818"/>
    <w:rsid w:val="00876581"/>
    <w:rsid w:val="00897150"/>
    <w:rsid w:val="008A5D71"/>
    <w:rsid w:val="008A7C90"/>
    <w:rsid w:val="008E6E43"/>
    <w:rsid w:val="00931625"/>
    <w:rsid w:val="009A12C4"/>
    <w:rsid w:val="009C7D5A"/>
    <w:rsid w:val="009E26F3"/>
    <w:rsid w:val="009F7A7A"/>
    <w:rsid w:val="00AE6BF0"/>
    <w:rsid w:val="00B61828"/>
    <w:rsid w:val="00BC2EF5"/>
    <w:rsid w:val="00C46B0F"/>
    <w:rsid w:val="00C902A6"/>
    <w:rsid w:val="00CC6CE6"/>
    <w:rsid w:val="00CD2735"/>
    <w:rsid w:val="00DA5035"/>
    <w:rsid w:val="00DB3951"/>
    <w:rsid w:val="00DC2EC6"/>
    <w:rsid w:val="00E26F72"/>
    <w:rsid w:val="00FB5E9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17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0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F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odeLei">
    <w:name w:val="Texto de Lei"/>
    <w:basedOn w:val="Normal"/>
    <w:rsid w:val="00520F3F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17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cuodecorpodetexto21">
    <w:name w:val="Recuo de corpo de texto 21"/>
    <w:basedOn w:val="Normal"/>
    <w:rsid w:val="00617B21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17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0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4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F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33"/>
  </w:style>
  <w:style w:type="paragraph" w:styleId="Textodebalo">
    <w:name w:val="Balloon Text"/>
    <w:basedOn w:val="Normal"/>
    <w:link w:val="TextodebaloChar"/>
    <w:uiPriority w:val="99"/>
    <w:semiHidden/>
    <w:unhideWhenUsed/>
    <w:rsid w:val="0054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A3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4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33"/>
  </w:style>
  <w:style w:type="character" w:styleId="Hyperlink">
    <w:name w:val="Hyperlink"/>
    <w:basedOn w:val="Fontepargpadro"/>
    <w:uiPriority w:val="99"/>
    <w:unhideWhenUsed/>
    <w:rsid w:val="00DA50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574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F412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F412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4125"/>
    <w:rPr>
      <w:rFonts w:ascii="Arial" w:eastAsia="Times New Roman" w:hAnsi="Arial" w:cs="Times New Roman"/>
      <w:sz w:val="20"/>
      <w:szCs w:val="20"/>
    </w:rPr>
  </w:style>
  <w:style w:type="paragraph" w:customStyle="1" w:styleId="c3">
    <w:name w:val="c3"/>
    <w:basedOn w:val="Normal"/>
    <w:rsid w:val="00FB5E9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0">
    <w:name w:val="t50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FB5E9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odeLei">
    <w:name w:val="Texto de Lei"/>
    <w:basedOn w:val="Normal"/>
    <w:rsid w:val="00520F3F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17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cuodecorpodetexto21">
    <w:name w:val="Recuo de corpo de texto 21"/>
    <w:basedOn w:val="Normal"/>
    <w:rsid w:val="00617B21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atap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AILTON APARECIDO DA SILVA</vt:lpstr>
    </vt:vector>
  </TitlesOfParts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aulus.jur</dc:creator>
  <cp:lastModifiedBy>Juridico</cp:lastModifiedBy>
  <cp:revision>2</cp:revision>
  <cp:lastPrinted>2022-02-09T13:04:00Z</cp:lastPrinted>
  <dcterms:created xsi:type="dcterms:W3CDTF">2022-02-09T13:04:00Z</dcterms:created>
  <dcterms:modified xsi:type="dcterms:W3CDTF">2022-02-09T13:04:00Z</dcterms:modified>
</cp:coreProperties>
</file>