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71B" w:rsidRPr="00771526" w:rsidRDefault="006E471B" w:rsidP="006E471B">
      <w:pPr>
        <w:spacing w:after="0"/>
        <w:jc w:val="center"/>
        <w:rPr>
          <w:rFonts w:ascii="Times New Roman" w:hAnsi="Times New Roman"/>
          <w:b/>
          <w:sz w:val="24"/>
          <w:szCs w:val="24"/>
          <w:lang w:eastAsia="pt-BR"/>
        </w:rPr>
      </w:pPr>
      <w:r w:rsidRPr="00771526">
        <w:rPr>
          <w:rFonts w:ascii="Times New Roman" w:hAnsi="Times New Roman"/>
          <w:b/>
          <w:sz w:val="24"/>
          <w:szCs w:val="24"/>
        </w:rPr>
        <w:t>EDITAL N.º 0</w:t>
      </w:r>
      <w:r w:rsidR="0042094A">
        <w:rPr>
          <w:rFonts w:ascii="Times New Roman" w:hAnsi="Times New Roman"/>
          <w:b/>
          <w:sz w:val="24"/>
          <w:szCs w:val="24"/>
        </w:rPr>
        <w:t>1</w:t>
      </w:r>
      <w:r w:rsidR="000D2EEB">
        <w:rPr>
          <w:rFonts w:ascii="Times New Roman" w:hAnsi="Times New Roman"/>
          <w:b/>
          <w:sz w:val="24"/>
          <w:szCs w:val="24"/>
        </w:rPr>
        <w:t>8</w:t>
      </w:r>
      <w:r w:rsidRPr="00771526">
        <w:rPr>
          <w:rFonts w:ascii="Times New Roman" w:hAnsi="Times New Roman"/>
          <w:b/>
          <w:sz w:val="24"/>
          <w:szCs w:val="24"/>
        </w:rPr>
        <w:t>/202</w:t>
      </w:r>
      <w:r w:rsidR="00D22FBC">
        <w:rPr>
          <w:rFonts w:ascii="Times New Roman" w:hAnsi="Times New Roman"/>
          <w:b/>
          <w:sz w:val="24"/>
          <w:szCs w:val="24"/>
        </w:rPr>
        <w:t>5</w:t>
      </w:r>
    </w:p>
    <w:p w:rsidR="006E471B" w:rsidRPr="00771526" w:rsidRDefault="006E471B" w:rsidP="006E471B">
      <w:pPr>
        <w:spacing w:after="0"/>
        <w:jc w:val="center"/>
        <w:rPr>
          <w:rFonts w:ascii="Times New Roman" w:hAnsi="Times New Roman"/>
          <w:b/>
          <w:sz w:val="24"/>
          <w:szCs w:val="24"/>
        </w:rPr>
      </w:pPr>
    </w:p>
    <w:p w:rsidR="006E471B" w:rsidRPr="00771526"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PREGÃO ELETRÔNICO N.º 0</w:t>
      </w:r>
      <w:r w:rsidR="0042094A">
        <w:rPr>
          <w:rFonts w:ascii="Times New Roman" w:hAnsi="Times New Roman"/>
          <w:b/>
          <w:sz w:val="24"/>
          <w:szCs w:val="24"/>
        </w:rPr>
        <w:t>1</w:t>
      </w:r>
      <w:r w:rsidR="000D2EEB">
        <w:rPr>
          <w:rFonts w:ascii="Times New Roman" w:hAnsi="Times New Roman"/>
          <w:b/>
          <w:sz w:val="24"/>
          <w:szCs w:val="24"/>
        </w:rPr>
        <w:t>8</w:t>
      </w:r>
      <w:r w:rsidR="00F650E0">
        <w:rPr>
          <w:rFonts w:ascii="Times New Roman" w:hAnsi="Times New Roman"/>
          <w:b/>
          <w:sz w:val="24"/>
          <w:szCs w:val="24"/>
        </w:rPr>
        <w:t>/</w:t>
      </w:r>
      <w:r w:rsidRPr="00771526">
        <w:rPr>
          <w:rFonts w:ascii="Times New Roman" w:hAnsi="Times New Roman"/>
          <w:b/>
          <w:sz w:val="24"/>
          <w:szCs w:val="24"/>
        </w:rPr>
        <w:t>202</w:t>
      </w:r>
      <w:r w:rsidR="00D22FBC">
        <w:rPr>
          <w:rFonts w:ascii="Times New Roman" w:hAnsi="Times New Roman"/>
          <w:b/>
          <w:sz w:val="24"/>
          <w:szCs w:val="24"/>
        </w:rPr>
        <w:t>5</w:t>
      </w:r>
    </w:p>
    <w:p w:rsidR="006E471B"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 xml:space="preserve">PROCESSO N.º </w:t>
      </w:r>
      <w:r w:rsidR="000D2EEB">
        <w:rPr>
          <w:rFonts w:ascii="Times New Roman" w:hAnsi="Times New Roman"/>
          <w:b/>
          <w:sz w:val="24"/>
          <w:szCs w:val="24"/>
        </w:rPr>
        <w:t>134</w:t>
      </w:r>
      <w:r w:rsidRPr="00771526">
        <w:rPr>
          <w:rFonts w:ascii="Times New Roman" w:hAnsi="Times New Roman"/>
          <w:b/>
          <w:sz w:val="24"/>
          <w:szCs w:val="24"/>
        </w:rPr>
        <w:t>/202</w:t>
      </w:r>
      <w:r w:rsidR="00D22FBC">
        <w:rPr>
          <w:rFonts w:ascii="Times New Roman" w:hAnsi="Times New Roman"/>
          <w:b/>
          <w:sz w:val="24"/>
          <w:szCs w:val="24"/>
        </w:rPr>
        <w:t>5</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w:t>
      </w:r>
      <w:r>
        <w:rPr>
          <w:rFonts w:ascii="Times New Roman" w:hAnsi="Times New Roman"/>
          <w:b/>
          <w:sz w:val="24"/>
          <w:szCs w:val="24"/>
        </w:rPr>
        <w:t>PREFEITURA MUNICIPAL DE GUATAPARÁ</w:t>
      </w:r>
      <w:r>
        <w:rPr>
          <w:rFonts w:ascii="Times New Roman" w:hAnsi="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000D2EEB">
        <w:rPr>
          <w:rFonts w:ascii="Times New Roman" w:hAnsi="Times New Roman"/>
          <w:b/>
          <w:sz w:val="24"/>
          <w:szCs w:val="24"/>
        </w:rPr>
        <w:t>FRANCISCO FREDIANO FILHO</w:t>
      </w:r>
      <w:r w:rsidRPr="00771526">
        <w:rPr>
          <w:rFonts w:ascii="Times New Roman" w:hAnsi="Times New Roman"/>
          <w:bCs/>
          <w:sz w:val="24"/>
          <w:szCs w:val="24"/>
        </w:rPr>
        <w:t>,</w:t>
      </w:r>
      <w:r>
        <w:rPr>
          <w:rFonts w:ascii="Times New Roman" w:hAnsi="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Pr>
          <w:rFonts w:ascii="Times New Roman" w:hAnsi="Times New Roman"/>
          <w:b/>
          <w:sz w:val="24"/>
          <w:szCs w:val="24"/>
        </w:rPr>
        <w:t>PREGÃO ELETRÔNICO</w:t>
      </w:r>
      <w:r>
        <w:rPr>
          <w:rFonts w:ascii="Times New Roman" w:hAnsi="Times New Roman"/>
          <w:bCs/>
          <w:sz w:val="24"/>
          <w:szCs w:val="24"/>
        </w:rPr>
        <w:t xml:space="preserve">, do Tipo </w:t>
      </w:r>
      <w:r>
        <w:rPr>
          <w:rFonts w:ascii="Times New Roman" w:hAnsi="Times New Roman"/>
          <w:b/>
          <w:sz w:val="24"/>
          <w:szCs w:val="24"/>
        </w:rPr>
        <w:t xml:space="preserve">MENOR VALOR </w:t>
      </w:r>
      <w:r w:rsidR="00D22FBC">
        <w:rPr>
          <w:rFonts w:ascii="Times New Roman" w:hAnsi="Times New Roman"/>
          <w:b/>
          <w:sz w:val="24"/>
          <w:szCs w:val="24"/>
        </w:rPr>
        <w:t>POR ITEM</w:t>
      </w:r>
      <w:r>
        <w:rPr>
          <w:rFonts w:ascii="Times New Roman" w:hAnsi="Times New Roman"/>
          <w:bCs/>
          <w:sz w:val="24"/>
          <w:szCs w:val="24"/>
        </w:rPr>
        <w:t>, nos termos da Lei nº 14.133, de 2021, Lei 123, de 2006 e demais legislação aplicável e, ainda de acordo com as condições estabelecidas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rsidR="006E471B" w:rsidRDefault="006E471B" w:rsidP="006E471B">
      <w:pPr>
        <w:spacing w:after="0"/>
        <w:jc w:val="both"/>
        <w:rPr>
          <w:rFonts w:ascii="Times New Roman" w:hAnsi="Times New Roman"/>
          <w:b/>
          <w:sz w:val="24"/>
          <w:szCs w:val="24"/>
        </w:rPr>
      </w:pP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TIPO DE LICITAÇÃO: MENOR VALOR </w:t>
      </w:r>
      <w:r w:rsidR="0042094A">
        <w:rPr>
          <w:rFonts w:ascii="Times New Roman" w:hAnsi="Times New Roman"/>
          <w:b/>
          <w:sz w:val="24"/>
          <w:szCs w:val="24"/>
        </w:rPr>
        <w:t>POR ITEM</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MODO DE DISPUTA “ABERTO”</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CADASTRO DE PROPOSTAS: </w:t>
      </w:r>
      <w:r w:rsidR="000D2EEB">
        <w:rPr>
          <w:rFonts w:ascii="Times New Roman" w:hAnsi="Times New Roman"/>
          <w:b/>
          <w:sz w:val="24"/>
          <w:szCs w:val="24"/>
        </w:rPr>
        <w:t>16</w:t>
      </w:r>
      <w:r w:rsidRPr="00771526">
        <w:rPr>
          <w:rFonts w:ascii="Times New Roman" w:hAnsi="Times New Roman"/>
          <w:b/>
          <w:sz w:val="24"/>
          <w:szCs w:val="24"/>
        </w:rPr>
        <w:t>/</w:t>
      </w:r>
      <w:r w:rsidR="00D22FBC">
        <w:rPr>
          <w:rFonts w:ascii="Times New Roman" w:hAnsi="Times New Roman"/>
          <w:b/>
          <w:sz w:val="24"/>
          <w:szCs w:val="24"/>
        </w:rPr>
        <w:t>0</w:t>
      </w:r>
      <w:r w:rsidR="000D2EEB">
        <w:rPr>
          <w:rFonts w:ascii="Times New Roman" w:hAnsi="Times New Roman"/>
          <w:b/>
          <w:sz w:val="24"/>
          <w:szCs w:val="24"/>
        </w:rPr>
        <w:t>7</w:t>
      </w:r>
      <w:r w:rsidRPr="00771526">
        <w:rPr>
          <w:rFonts w:ascii="Times New Roman" w:hAnsi="Times New Roman"/>
          <w:b/>
          <w:sz w:val="24"/>
          <w:szCs w:val="24"/>
        </w:rPr>
        <w:t>/202</w:t>
      </w:r>
      <w:r w:rsidR="000D2EEB">
        <w:rPr>
          <w:rFonts w:ascii="Times New Roman" w:hAnsi="Times New Roman"/>
          <w:b/>
          <w:sz w:val="24"/>
          <w:szCs w:val="24"/>
        </w:rPr>
        <w:t>5</w:t>
      </w:r>
      <w:r w:rsidRPr="00771526">
        <w:rPr>
          <w:rFonts w:ascii="Times New Roman" w:hAnsi="Times New Roman"/>
          <w:b/>
          <w:sz w:val="24"/>
          <w:szCs w:val="24"/>
        </w:rPr>
        <w:t xml:space="preserve"> às </w:t>
      </w:r>
      <w:r w:rsidR="00193EA0">
        <w:rPr>
          <w:rFonts w:ascii="Times New Roman" w:hAnsi="Times New Roman"/>
          <w:b/>
          <w:sz w:val="24"/>
          <w:szCs w:val="24"/>
        </w:rPr>
        <w:t>13</w:t>
      </w:r>
      <w:r w:rsidRPr="00771526">
        <w:rPr>
          <w:rFonts w:ascii="Times New Roman" w:hAnsi="Times New Roman"/>
          <w:b/>
          <w:sz w:val="24"/>
          <w:szCs w:val="24"/>
        </w:rPr>
        <w:t xml:space="preserve">h:00 </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TÉRMINO CADASTRO DE PROPOSTAS: </w:t>
      </w:r>
      <w:r w:rsidR="000D2EEB">
        <w:rPr>
          <w:rFonts w:ascii="Times New Roman" w:hAnsi="Times New Roman"/>
          <w:b/>
          <w:sz w:val="24"/>
          <w:szCs w:val="24"/>
        </w:rPr>
        <w:t>25</w:t>
      </w:r>
      <w:r w:rsidRPr="00771526">
        <w:rPr>
          <w:rFonts w:ascii="Times New Roman" w:hAnsi="Times New Roman"/>
          <w:b/>
          <w:sz w:val="24"/>
          <w:szCs w:val="24"/>
        </w:rPr>
        <w:t>/</w:t>
      </w:r>
      <w:r w:rsidR="00D22FBC">
        <w:rPr>
          <w:rFonts w:ascii="Times New Roman" w:hAnsi="Times New Roman"/>
          <w:b/>
          <w:sz w:val="24"/>
          <w:szCs w:val="24"/>
        </w:rPr>
        <w:t>0</w:t>
      </w:r>
      <w:r w:rsidR="000D2EEB">
        <w:rPr>
          <w:rFonts w:ascii="Times New Roman" w:hAnsi="Times New Roman"/>
          <w:b/>
          <w:sz w:val="24"/>
          <w:szCs w:val="24"/>
        </w:rPr>
        <w:t>7</w:t>
      </w:r>
      <w:r w:rsidRPr="00771526">
        <w:rPr>
          <w:rFonts w:ascii="Times New Roman" w:hAnsi="Times New Roman"/>
          <w:b/>
          <w:sz w:val="24"/>
          <w:szCs w:val="24"/>
        </w:rPr>
        <w:t>/202</w:t>
      </w:r>
      <w:r w:rsidR="000D2EEB">
        <w:rPr>
          <w:rFonts w:ascii="Times New Roman" w:hAnsi="Times New Roman"/>
          <w:b/>
          <w:sz w:val="24"/>
          <w:szCs w:val="24"/>
        </w:rPr>
        <w:t>5</w:t>
      </w:r>
      <w:r w:rsidRPr="00771526">
        <w:rPr>
          <w:rFonts w:ascii="Times New Roman" w:hAnsi="Times New Roman"/>
          <w:b/>
          <w:sz w:val="24"/>
          <w:szCs w:val="24"/>
        </w:rPr>
        <w:t xml:space="preserve"> às 08h30 </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ABERTURA DE PROPOSTAS INICIAIS: </w:t>
      </w:r>
      <w:r w:rsidR="0042094A">
        <w:rPr>
          <w:rFonts w:ascii="Times New Roman" w:hAnsi="Times New Roman"/>
          <w:b/>
          <w:sz w:val="24"/>
          <w:szCs w:val="24"/>
        </w:rPr>
        <w:t>2</w:t>
      </w:r>
      <w:r w:rsidR="000D2EEB">
        <w:rPr>
          <w:rFonts w:ascii="Times New Roman" w:hAnsi="Times New Roman"/>
          <w:b/>
          <w:sz w:val="24"/>
          <w:szCs w:val="24"/>
        </w:rPr>
        <w:t>5</w:t>
      </w:r>
      <w:r w:rsidRPr="00771526">
        <w:rPr>
          <w:rFonts w:ascii="Times New Roman" w:hAnsi="Times New Roman"/>
          <w:b/>
          <w:sz w:val="24"/>
          <w:szCs w:val="24"/>
        </w:rPr>
        <w:t>/</w:t>
      </w:r>
      <w:r w:rsidR="00D22FBC">
        <w:rPr>
          <w:rFonts w:ascii="Times New Roman" w:hAnsi="Times New Roman"/>
          <w:b/>
          <w:sz w:val="24"/>
          <w:szCs w:val="24"/>
        </w:rPr>
        <w:t>0</w:t>
      </w:r>
      <w:r w:rsidR="000D2EEB">
        <w:rPr>
          <w:rFonts w:ascii="Times New Roman" w:hAnsi="Times New Roman"/>
          <w:b/>
          <w:sz w:val="24"/>
          <w:szCs w:val="24"/>
        </w:rPr>
        <w:t>7</w:t>
      </w:r>
      <w:r w:rsidRPr="00771526">
        <w:rPr>
          <w:rFonts w:ascii="Times New Roman" w:hAnsi="Times New Roman"/>
          <w:b/>
          <w:sz w:val="24"/>
          <w:szCs w:val="24"/>
        </w:rPr>
        <w:t>/202</w:t>
      </w:r>
      <w:r w:rsidR="000D2EEB">
        <w:rPr>
          <w:rFonts w:ascii="Times New Roman" w:hAnsi="Times New Roman"/>
          <w:b/>
          <w:sz w:val="24"/>
          <w:szCs w:val="24"/>
        </w:rPr>
        <w:t>5</w:t>
      </w:r>
      <w:r w:rsidRPr="00771526">
        <w:rPr>
          <w:rFonts w:ascii="Times New Roman" w:hAnsi="Times New Roman"/>
          <w:b/>
          <w:sz w:val="24"/>
          <w:szCs w:val="24"/>
        </w:rPr>
        <w:t xml:space="preserve"> às 08h30</w:t>
      </w:r>
    </w:p>
    <w:p w:rsidR="006E471B"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DO PREGÃO (Lances): </w:t>
      </w:r>
      <w:r w:rsidR="0042094A">
        <w:rPr>
          <w:rFonts w:ascii="Times New Roman" w:hAnsi="Times New Roman"/>
          <w:b/>
          <w:sz w:val="24"/>
          <w:szCs w:val="24"/>
        </w:rPr>
        <w:t>2</w:t>
      </w:r>
      <w:r w:rsidR="000D2EEB">
        <w:rPr>
          <w:rFonts w:ascii="Times New Roman" w:hAnsi="Times New Roman"/>
          <w:b/>
          <w:sz w:val="24"/>
          <w:szCs w:val="24"/>
        </w:rPr>
        <w:t>5</w:t>
      </w:r>
      <w:r w:rsidRPr="00771526">
        <w:rPr>
          <w:rFonts w:ascii="Times New Roman" w:hAnsi="Times New Roman"/>
          <w:b/>
          <w:sz w:val="24"/>
          <w:szCs w:val="24"/>
        </w:rPr>
        <w:t>/</w:t>
      </w:r>
      <w:r w:rsidR="00D22FBC">
        <w:rPr>
          <w:rFonts w:ascii="Times New Roman" w:hAnsi="Times New Roman"/>
          <w:b/>
          <w:sz w:val="24"/>
          <w:szCs w:val="24"/>
        </w:rPr>
        <w:t>0</w:t>
      </w:r>
      <w:r w:rsidR="000D2EEB">
        <w:rPr>
          <w:rFonts w:ascii="Times New Roman" w:hAnsi="Times New Roman"/>
          <w:b/>
          <w:sz w:val="24"/>
          <w:szCs w:val="24"/>
        </w:rPr>
        <w:t>7</w:t>
      </w:r>
      <w:r w:rsidRPr="00771526">
        <w:rPr>
          <w:rFonts w:ascii="Times New Roman" w:hAnsi="Times New Roman"/>
          <w:b/>
          <w:sz w:val="24"/>
          <w:szCs w:val="24"/>
        </w:rPr>
        <w:t>/202</w:t>
      </w:r>
      <w:r w:rsidR="000D2EEB">
        <w:rPr>
          <w:rFonts w:ascii="Times New Roman" w:hAnsi="Times New Roman"/>
          <w:b/>
          <w:sz w:val="24"/>
          <w:szCs w:val="24"/>
        </w:rPr>
        <w:t>5</w:t>
      </w:r>
      <w:r w:rsidRPr="00771526">
        <w:rPr>
          <w:rFonts w:ascii="Times New Roman" w:hAnsi="Times New Roman"/>
          <w:b/>
          <w:sz w:val="24"/>
          <w:szCs w:val="24"/>
        </w:rPr>
        <w:t xml:space="preserve"> às 09h00</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**Para todas as referências de tempo será observado o horário de Brasília - DF. Local: www.bllcompras.org.br “Acesso Identificado no link – “licitações.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DO OBJETO</w:t>
      </w:r>
    </w:p>
    <w:p w:rsidR="00193EA0" w:rsidRDefault="006E471B" w:rsidP="00193EA0">
      <w:pPr>
        <w:spacing w:line="360" w:lineRule="auto"/>
        <w:ind w:left="222" w:right="499"/>
        <w:jc w:val="both"/>
        <w:rPr>
          <w:b/>
          <w:sz w:val="24"/>
          <w:lang w:eastAsia="pt-PT"/>
        </w:rPr>
      </w:pPr>
      <w:r>
        <w:rPr>
          <w:rFonts w:ascii="Times New Roman" w:hAnsi="Times New Roman"/>
          <w:bCs/>
          <w:sz w:val="24"/>
          <w:szCs w:val="24"/>
        </w:rPr>
        <w:t>1.1.</w:t>
      </w:r>
      <w:r>
        <w:rPr>
          <w:rFonts w:ascii="Times New Roman" w:hAnsi="Times New Roman"/>
          <w:bCs/>
          <w:sz w:val="24"/>
          <w:szCs w:val="24"/>
        </w:rPr>
        <w:tab/>
      </w:r>
      <w:r w:rsidR="004C13E1" w:rsidRPr="004C13E1">
        <w:rPr>
          <w:rFonts w:ascii="Times New Roman" w:hAnsi="Times New Roman"/>
        </w:rPr>
        <w:t>a</w:t>
      </w:r>
      <w:r w:rsidR="004C13E1" w:rsidRPr="004C13E1">
        <w:rPr>
          <w:rFonts w:ascii="Times New Roman" w:hAnsi="Times New Roman"/>
          <w:spacing w:val="-13"/>
        </w:rPr>
        <w:t xml:space="preserve"> </w:t>
      </w:r>
      <w:r w:rsidR="004C13E1" w:rsidRPr="004C13E1">
        <w:rPr>
          <w:rFonts w:ascii="Times New Roman" w:hAnsi="Times New Roman"/>
        </w:rPr>
        <w:t>aquisição</w:t>
      </w:r>
      <w:r w:rsidR="004C13E1" w:rsidRPr="004C13E1">
        <w:rPr>
          <w:rFonts w:ascii="Times New Roman" w:hAnsi="Times New Roman"/>
          <w:spacing w:val="-12"/>
        </w:rPr>
        <w:t xml:space="preserve"> </w:t>
      </w:r>
      <w:r w:rsidR="004C13E1" w:rsidRPr="004C13E1">
        <w:rPr>
          <w:rFonts w:ascii="Times New Roman" w:hAnsi="Times New Roman"/>
        </w:rPr>
        <w:t>de</w:t>
      </w:r>
      <w:r w:rsidR="004C13E1" w:rsidRPr="004C13E1">
        <w:rPr>
          <w:rFonts w:ascii="Times New Roman" w:hAnsi="Times New Roman"/>
          <w:spacing w:val="-9"/>
        </w:rPr>
        <w:t xml:space="preserve"> </w:t>
      </w:r>
      <w:r w:rsidR="00D22FBC">
        <w:rPr>
          <w:rFonts w:ascii="Times New Roman" w:hAnsi="Times New Roman"/>
        </w:rPr>
        <w:t>um</w:t>
      </w:r>
      <w:r w:rsidR="004C13E1" w:rsidRPr="004C13E1">
        <w:rPr>
          <w:rFonts w:ascii="Times New Roman" w:hAnsi="Times New Roman"/>
        </w:rPr>
        <w:t xml:space="preserve"> veículo automotor</w:t>
      </w:r>
      <w:r w:rsidR="000D2EEB">
        <w:rPr>
          <w:rFonts w:ascii="Times New Roman" w:hAnsi="Times New Roman"/>
        </w:rPr>
        <w:t xml:space="preserve"> (</w:t>
      </w:r>
      <w:proofErr w:type="spellStart"/>
      <w:r w:rsidR="000D2EEB">
        <w:rPr>
          <w:rFonts w:ascii="Times New Roman" w:hAnsi="Times New Roman"/>
        </w:rPr>
        <w:t>micro-onibus</w:t>
      </w:r>
      <w:proofErr w:type="spellEnd"/>
      <w:r w:rsidR="000D2EEB">
        <w:rPr>
          <w:rFonts w:ascii="Times New Roman" w:hAnsi="Times New Roman"/>
        </w:rPr>
        <w:t>),</w:t>
      </w:r>
      <w:r w:rsidR="004C13E1" w:rsidRPr="004C13E1">
        <w:rPr>
          <w:rFonts w:ascii="Times New Roman" w:hAnsi="Times New Roman"/>
        </w:rPr>
        <w:t xml:space="preserve"> zero quilômetro, modelo</w:t>
      </w:r>
      <w:r w:rsidR="00D452AE">
        <w:rPr>
          <w:rFonts w:ascii="Times New Roman" w:hAnsi="Times New Roman"/>
        </w:rPr>
        <w:t>/ ano 202</w:t>
      </w:r>
      <w:r w:rsidR="0042094A">
        <w:rPr>
          <w:rFonts w:ascii="Times New Roman" w:hAnsi="Times New Roman"/>
        </w:rPr>
        <w:t>5</w:t>
      </w:r>
      <w:r w:rsidR="00D22FBC">
        <w:rPr>
          <w:rFonts w:ascii="Times New Roman" w:hAnsi="Times New Roman"/>
        </w:rPr>
        <w:t>/202</w:t>
      </w:r>
      <w:r w:rsidR="0042094A">
        <w:rPr>
          <w:rFonts w:ascii="Times New Roman" w:hAnsi="Times New Roman"/>
        </w:rPr>
        <w:t>5</w:t>
      </w:r>
      <w:r w:rsidR="004C13E1">
        <w:rPr>
          <w:rFonts w:ascii="Times New Roman" w:hAnsi="Times New Roman"/>
        </w:rPr>
        <w:t xml:space="preserve">, </w:t>
      </w:r>
      <w:r w:rsidR="000D2EEB">
        <w:rPr>
          <w:rFonts w:ascii="Times New Roman" w:hAnsi="Times New Roman"/>
        </w:rPr>
        <w:t>duas portas</w:t>
      </w:r>
      <w:r w:rsidR="004C13E1" w:rsidRPr="004C13E1">
        <w:rPr>
          <w:rFonts w:ascii="Times New Roman" w:hAnsi="Times New Roman"/>
        </w:rPr>
        <w:t xml:space="preserve">, com capacidade de </w:t>
      </w:r>
      <w:r w:rsidR="000D2EEB">
        <w:rPr>
          <w:rFonts w:ascii="Times New Roman" w:hAnsi="Times New Roman"/>
        </w:rPr>
        <w:t>24</w:t>
      </w:r>
      <w:r w:rsidR="004C13E1" w:rsidRPr="004C13E1">
        <w:rPr>
          <w:rFonts w:ascii="Times New Roman" w:hAnsi="Times New Roman"/>
        </w:rPr>
        <w:t xml:space="preserve"> </w:t>
      </w:r>
      <w:r w:rsidR="000D2EEB">
        <w:rPr>
          <w:rFonts w:ascii="Times New Roman" w:hAnsi="Times New Roman"/>
        </w:rPr>
        <w:t>passageiros, mais motorista</w:t>
      </w:r>
      <w:r w:rsidR="004C13E1">
        <w:rPr>
          <w:rFonts w:ascii="Times New Roman" w:hAnsi="Times New Roman"/>
        </w:rPr>
        <w:t xml:space="preserve">, combustível </w:t>
      </w:r>
      <w:r w:rsidR="000D2EEB">
        <w:rPr>
          <w:rFonts w:ascii="Times New Roman" w:hAnsi="Times New Roman"/>
        </w:rPr>
        <w:t>diesel</w:t>
      </w:r>
      <w:r w:rsidR="004C13E1">
        <w:rPr>
          <w:rFonts w:ascii="Times New Roman" w:hAnsi="Times New Roman"/>
        </w:rPr>
        <w:t>,</w:t>
      </w:r>
      <w:r w:rsidR="000D2EEB">
        <w:rPr>
          <w:rFonts w:ascii="Times New Roman" w:hAnsi="Times New Roman"/>
        </w:rPr>
        <w:t xml:space="preserve"> equipados com dispositivos </w:t>
      </w:r>
      <w:proofErr w:type="gramStart"/>
      <w:r w:rsidR="000D2EEB">
        <w:rPr>
          <w:rFonts w:ascii="Times New Roman" w:hAnsi="Times New Roman"/>
        </w:rPr>
        <w:t xml:space="preserve">de  </w:t>
      </w:r>
      <w:proofErr w:type="spellStart"/>
      <w:r w:rsidR="000D2EEB">
        <w:rPr>
          <w:rFonts w:ascii="Times New Roman" w:hAnsi="Times New Roman"/>
        </w:rPr>
        <w:t>acessecibilidade</w:t>
      </w:r>
      <w:proofErr w:type="spellEnd"/>
      <w:proofErr w:type="gramEnd"/>
      <w:r w:rsidR="000D2EEB">
        <w:rPr>
          <w:rFonts w:ascii="Times New Roman" w:hAnsi="Times New Roman"/>
        </w:rPr>
        <w:t xml:space="preserve"> para pessoas com mobilidade reduzida, com plataformas elevatórias e cadeiras de transbordo, ar condicionado</w:t>
      </w:r>
      <w:r w:rsidR="00751128">
        <w:rPr>
          <w:rFonts w:ascii="Times New Roman" w:hAnsi="Times New Roman"/>
        </w:rPr>
        <w:t>.</w:t>
      </w:r>
      <w:r w:rsidR="004C13E1" w:rsidRPr="004C13E1">
        <w:rPr>
          <w:rFonts w:ascii="Times New Roman" w:hAnsi="Times New Roman"/>
        </w:rPr>
        <w:t xml:space="preserve"> </w:t>
      </w:r>
      <w:r w:rsidR="00751128">
        <w:rPr>
          <w:rFonts w:ascii="Times New Roman" w:hAnsi="Times New Roman"/>
        </w:rPr>
        <w:t>D</w:t>
      </w:r>
      <w:r w:rsidR="004C13E1" w:rsidRPr="004C13E1">
        <w:rPr>
          <w:rFonts w:ascii="Times New Roman" w:hAnsi="Times New Roman"/>
        </w:rPr>
        <w:t xml:space="preserve">estinados a Secretaria Municipal de </w:t>
      </w:r>
      <w:r w:rsidR="000D2EEB">
        <w:rPr>
          <w:rFonts w:ascii="Times New Roman" w:hAnsi="Times New Roman"/>
        </w:rPr>
        <w:t>Saúde</w:t>
      </w:r>
      <w:r w:rsidR="004C13E1">
        <w:rPr>
          <w:rFonts w:ascii="Times New Roman" w:hAnsi="Times New Roman"/>
        </w:rPr>
        <w:t>,</w:t>
      </w:r>
      <w:r w:rsidRPr="004C13E1">
        <w:rPr>
          <w:rFonts w:ascii="Times New Roman" w:hAnsi="Times New Roman"/>
          <w:b/>
          <w:sz w:val="24"/>
          <w:szCs w:val="24"/>
        </w:rPr>
        <w:t xml:space="preserve"> </w:t>
      </w:r>
      <w:r w:rsidR="00193EA0" w:rsidRPr="004C13E1">
        <w:rPr>
          <w:rFonts w:ascii="Times New Roman" w:hAnsi="Times New Roman"/>
          <w:sz w:val="24"/>
        </w:rPr>
        <w:t>conforme</w:t>
      </w:r>
      <w:r w:rsidR="00193EA0" w:rsidRPr="004C13E1">
        <w:rPr>
          <w:rFonts w:ascii="Times New Roman" w:hAnsi="Times New Roman"/>
          <w:spacing w:val="-8"/>
          <w:sz w:val="24"/>
        </w:rPr>
        <w:t xml:space="preserve"> </w:t>
      </w:r>
      <w:r w:rsidR="00193EA0" w:rsidRPr="004C13E1">
        <w:rPr>
          <w:rFonts w:ascii="Times New Roman" w:hAnsi="Times New Roman"/>
          <w:sz w:val="24"/>
        </w:rPr>
        <w:t>as</w:t>
      </w:r>
      <w:r w:rsidR="00193EA0" w:rsidRPr="004C13E1">
        <w:rPr>
          <w:rFonts w:ascii="Times New Roman" w:hAnsi="Times New Roman"/>
          <w:spacing w:val="-7"/>
          <w:sz w:val="24"/>
        </w:rPr>
        <w:t xml:space="preserve"> </w:t>
      </w:r>
      <w:r w:rsidR="00193EA0" w:rsidRPr="004C13E1">
        <w:rPr>
          <w:rFonts w:ascii="Times New Roman" w:hAnsi="Times New Roman"/>
          <w:sz w:val="24"/>
        </w:rPr>
        <w:lastRenderedPageBreak/>
        <w:t>especificações</w:t>
      </w:r>
      <w:r w:rsidR="00193EA0" w:rsidRPr="004C13E1">
        <w:rPr>
          <w:rFonts w:ascii="Times New Roman" w:hAnsi="Times New Roman"/>
          <w:spacing w:val="-6"/>
          <w:sz w:val="24"/>
        </w:rPr>
        <w:t xml:space="preserve"> </w:t>
      </w:r>
      <w:r w:rsidR="00193EA0" w:rsidRPr="004C13E1">
        <w:rPr>
          <w:rFonts w:ascii="Times New Roman" w:hAnsi="Times New Roman"/>
          <w:sz w:val="24"/>
        </w:rPr>
        <w:t>e</w:t>
      </w:r>
      <w:r w:rsidR="00193EA0" w:rsidRPr="004C13E1">
        <w:rPr>
          <w:rFonts w:ascii="Times New Roman" w:hAnsi="Times New Roman"/>
          <w:spacing w:val="-8"/>
          <w:sz w:val="24"/>
        </w:rPr>
        <w:t xml:space="preserve"> </w:t>
      </w:r>
      <w:r w:rsidR="00193EA0" w:rsidRPr="004C13E1">
        <w:rPr>
          <w:rFonts w:ascii="Times New Roman" w:hAnsi="Times New Roman"/>
          <w:sz w:val="24"/>
        </w:rPr>
        <w:t>quantidades</w:t>
      </w:r>
      <w:r w:rsidR="00193EA0" w:rsidRPr="004C13E1">
        <w:rPr>
          <w:rFonts w:ascii="Times New Roman" w:hAnsi="Times New Roman"/>
          <w:spacing w:val="-5"/>
          <w:sz w:val="24"/>
        </w:rPr>
        <w:t xml:space="preserve"> </w:t>
      </w:r>
      <w:r w:rsidR="00193EA0" w:rsidRPr="004C13E1">
        <w:rPr>
          <w:rFonts w:ascii="Times New Roman" w:hAnsi="Times New Roman"/>
          <w:sz w:val="24"/>
        </w:rPr>
        <w:t>constantes</w:t>
      </w:r>
      <w:r w:rsidR="00193EA0" w:rsidRPr="004C13E1">
        <w:rPr>
          <w:rFonts w:ascii="Times New Roman" w:hAnsi="Times New Roman"/>
          <w:spacing w:val="-7"/>
          <w:sz w:val="24"/>
        </w:rPr>
        <w:t xml:space="preserve"> </w:t>
      </w:r>
      <w:r w:rsidR="00193EA0" w:rsidRPr="004C13E1">
        <w:rPr>
          <w:rFonts w:ascii="Times New Roman" w:hAnsi="Times New Roman"/>
          <w:sz w:val="24"/>
        </w:rPr>
        <w:t xml:space="preserve">da Relação dos Itens da Licitação e Termo de Referência </w:t>
      </w:r>
      <w:r w:rsidR="00193EA0" w:rsidRPr="004C13E1">
        <w:rPr>
          <w:rFonts w:ascii="Times New Roman" w:hAnsi="Times New Roman"/>
          <w:b/>
          <w:sz w:val="24"/>
        </w:rPr>
        <w:t>(ANEXOS I e</w:t>
      </w:r>
      <w:r w:rsidR="00193EA0" w:rsidRPr="004C13E1">
        <w:rPr>
          <w:rFonts w:ascii="Times New Roman" w:hAnsi="Times New Roman"/>
          <w:b/>
          <w:spacing w:val="-3"/>
          <w:sz w:val="24"/>
        </w:rPr>
        <w:t xml:space="preserve"> </w:t>
      </w:r>
      <w:r w:rsidR="00193EA0" w:rsidRPr="004C13E1">
        <w:rPr>
          <w:rFonts w:ascii="Times New Roman" w:hAnsi="Times New Roman"/>
          <w:b/>
          <w:sz w:val="24"/>
        </w:rPr>
        <w:t>I-A).</w:t>
      </w:r>
    </w:p>
    <w:p w:rsidR="006E471B" w:rsidRP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w:t>
      </w:r>
      <w:r>
        <w:rPr>
          <w:rFonts w:ascii="Times New Roman" w:hAnsi="Times New Roman"/>
          <w:bCs/>
          <w:sz w:val="24"/>
          <w:szCs w:val="24"/>
        </w:rPr>
        <w:tab/>
        <w:t>A Contratada deverá realizar o abastecimento do objeto deste edital em conformidade com as especificações do Edital, responsabilizando-se integralmente pela qualidade dos mesmos.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DA PARTICIPAÇÃO NA LICITAÇÃO</w:t>
      </w:r>
    </w:p>
    <w:p w:rsidR="006E471B" w:rsidRDefault="006E471B" w:rsidP="006E471B">
      <w:pPr>
        <w:spacing w:after="0"/>
        <w:jc w:val="both"/>
        <w:rPr>
          <w:rFonts w:ascii="Times New Roman" w:hAnsi="Times New Roman"/>
          <w:bCs/>
          <w:sz w:val="24"/>
          <w:szCs w:val="24"/>
        </w:rPr>
      </w:pPr>
    </w:p>
    <w:p w:rsidR="00E20C04" w:rsidRDefault="00E20C04"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w:t>
      </w:r>
      <w:r>
        <w:rPr>
          <w:rFonts w:ascii="Times New Roman" w:hAnsi="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w:t>
      </w:r>
      <w:r>
        <w:rPr>
          <w:rFonts w:ascii="Times New Roman" w:hAnsi="Times New Roman"/>
          <w:bCs/>
          <w:sz w:val="24"/>
          <w:szCs w:val="24"/>
        </w:rPr>
        <w:tab/>
        <w:t>Poderão participar deste Pregão Eletrônico as empresas que apresentarem toda a documentação por ela exigida para respectivo cadastramento junto à Bolsa de Licitações e Leilões.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w:t>
      </w:r>
      <w:r>
        <w:rPr>
          <w:rFonts w:ascii="Times New Roman" w:hAnsi="Times New Roman"/>
          <w:bCs/>
          <w:sz w:val="24"/>
          <w:szCs w:val="24"/>
        </w:rPr>
        <w:tab/>
        <w:t>É vedada a participação de empresa em forma de consórcios ou grupos de empresas.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2.4.</w:t>
      </w:r>
      <w:r>
        <w:rPr>
          <w:rFonts w:ascii="Times New Roman" w:hAnsi="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w:t>
      </w:r>
      <w:r>
        <w:rPr>
          <w:rFonts w:ascii="Times New Roman" w:hAnsi="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2.5.1.</w:t>
      </w:r>
      <w:r>
        <w:rPr>
          <w:rFonts w:ascii="Times New Roman" w:hAnsi="Times New Roman"/>
          <w:bCs/>
          <w:sz w:val="24"/>
          <w:szCs w:val="24"/>
        </w:rPr>
        <w:tab/>
        <w:t>O cadastramento do licitante deverá ser requerido acompanhado dos seguintes documentos: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Declaração de seu pleno conhecimento, de aceitação e de atendimento às exigências de habilitação previstas no Edital, conforme modelo fornecido pela Bolsa de Licitações do Brasil (ANEXO V);</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d)</w:t>
      </w:r>
      <w:r>
        <w:rPr>
          <w:rFonts w:ascii="Times New Roman" w:hAnsi="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2.6.</w:t>
      </w:r>
      <w:r>
        <w:rPr>
          <w:rFonts w:ascii="Times New Roman" w:hAnsi="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2.7.</w:t>
      </w:r>
      <w:r>
        <w:rPr>
          <w:rFonts w:ascii="Times New Roman" w:hAnsi="Times New Roman"/>
          <w:bCs/>
          <w:sz w:val="24"/>
          <w:szCs w:val="24"/>
        </w:rPr>
        <w:tab/>
        <w:t>Poderão participar deste Pregão interessados cujo ramo de atividade seja compatível com o objeto desta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w:t>
      </w:r>
      <w:r>
        <w:rPr>
          <w:rFonts w:ascii="Times New Roman" w:hAnsi="Times New Roman"/>
          <w:bCs/>
          <w:sz w:val="24"/>
          <w:szCs w:val="24"/>
        </w:rPr>
        <w:tab/>
        <w:t>Não poderão participar desta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2.8.1.</w:t>
      </w:r>
      <w:r>
        <w:rPr>
          <w:rFonts w:ascii="Times New Roman" w:hAnsi="Times New Roman"/>
          <w:bCs/>
          <w:sz w:val="24"/>
          <w:szCs w:val="24"/>
        </w:rPr>
        <w:tab/>
        <w:t>aquele que não atenda às condições deste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2.8.2.</w:t>
      </w:r>
      <w:r>
        <w:rPr>
          <w:rFonts w:ascii="Times New Roman" w:hAnsi="Times New Roman"/>
          <w:bCs/>
          <w:sz w:val="24"/>
          <w:szCs w:val="24"/>
        </w:rPr>
        <w:tab/>
        <w:t>pessoa física ou jurídica que se encontre, ao tempo da licitação, impossibilitada de participar da licitação em decorrência de sanção que lhe foi imposta;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2.8.3.</w:t>
      </w:r>
      <w:r>
        <w:rPr>
          <w:rFonts w:ascii="Times New Roman" w:hAnsi="Times New Roman"/>
          <w:bCs/>
          <w:sz w:val="24"/>
          <w:szCs w:val="24"/>
        </w:rPr>
        <w:tab/>
        <w:t>Estrangeiros que não tenham representação legal no Brasil com poderes expressos para receber citação e responder administrativa ou judicialmente;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2.8.4.</w:t>
      </w:r>
      <w:r>
        <w:rPr>
          <w:rFonts w:ascii="Times New Roman" w:hAnsi="Times New Roman"/>
          <w:bCs/>
          <w:sz w:val="24"/>
          <w:szCs w:val="24"/>
        </w:rPr>
        <w:tab/>
        <w:t>Que se enquadrem nas vedações previstas no artigo 9º, §1º,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2.8.5.</w:t>
      </w:r>
      <w:r>
        <w:rPr>
          <w:rFonts w:ascii="Times New Roman" w:hAnsi="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2.8.6.</w:t>
      </w:r>
      <w:r>
        <w:rPr>
          <w:rFonts w:ascii="Times New Roman" w:hAnsi="Times New Roman"/>
          <w:bCs/>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2.8.7.</w:t>
      </w:r>
      <w:r>
        <w:rPr>
          <w:rFonts w:ascii="Times New Roman" w:hAnsi="Times New Roman"/>
          <w:bCs/>
          <w:sz w:val="24"/>
          <w:szCs w:val="24"/>
        </w:rPr>
        <w:tab/>
        <w:t>Organizações da Sociedade Civil de Interesse Público - OSCIP, atuando nessa condição (Acórdão nº 746/2014-TCU-Plenário).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2.8.8.</w:t>
      </w:r>
      <w:r>
        <w:rPr>
          <w:rFonts w:ascii="Times New Roman" w:hAnsi="Times New Roman"/>
          <w:bCs/>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REGULAMENTO OPERACIONAL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3.1.</w:t>
      </w:r>
      <w:r>
        <w:rPr>
          <w:rFonts w:ascii="Times New Roman" w:hAnsi="Times New Roman"/>
          <w:bCs/>
          <w:sz w:val="24"/>
          <w:szCs w:val="24"/>
        </w:rPr>
        <w:tab/>
        <w:t>O certame será conduzido pelo Pregoeiro, com o auxílio da Comissão de Contratação, que terá, em especial, as seguintes atribuições: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Acompanhar os trabalhos da Comissão de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Responder as questões formuladas pelos fornecedores, relativas ao certame;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Abrir as propostas de preços;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Analisar a aceitabilidade das propostas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Desclassificar propostas indicando os motivos;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Conduzir os procedimentos relativos aos lances e à escolha da proposta do lance de menor preço;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Verificar a habilitação do proponente classificado em primeiro lugar;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Declarar o vencedor;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Receber, examinar e decidir sobre a pertinência dos recursos;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Elaborar a ata da sessão;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Encaminhar o processo à autoridade superior para homologar e autorizar 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3.2.</w:t>
      </w:r>
      <w:r>
        <w:rPr>
          <w:rFonts w:ascii="Times New Roman" w:hAnsi="Times New Roman"/>
          <w:bCs/>
          <w:sz w:val="24"/>
          <w:szCs w:val="24"/>
        </w:rPr>
        <w:tab/>
        <w:t>E todos os demais atos necessários para o andamento e a efetiva finalização do processo de licitação.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CREDENCIAMENTO NO SISTEMA LICITAÇÕES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w:t>
      </w:r>
      <w:r>
        <w:rPr>
          <w:rFonts w:ascii="Times New Roman" w:hAnsi="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4.3</w:t>
      </w:r>
      <w:r>
        <w:rPr>
          <w:rFonts w:ascii="Times New Roman" w:hAnsi="Times New Roman"/>
          <w:bCs/>
          <w:sz w:val="24"/>
          <w:szCs w:val="24"/>
        </w:rPr>
        <w:tab/>
        <w:t>O acesso do operador ao pregão, para efeito de encaminhamento de proposta de preço e lances sucessivos de preços, em nome do licitante, somente se dará mediante prévia definição de senha privativa.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4.4</w:t>
      </w:r>
      <w:r>
        <w:rPr>
          <w:rFonts w:ascii="Times New Roman" w:hAnsi="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4.5</w:t>
      </w:r>
      <w:r>
        <w:rPr>
          <w:rFonts w:ascii="Times New Roman" w:hAnsi="Times New Roman"/>
          <w:bCs/>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4.6</w:t>
      </w:r>
      <w:r>
        <w:rPr>
          <w:rFonts w:ascii="Times New Roman" w:hAnsi="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4.7</w:t>
      </w:r>
      <w:r>
        <w:rPr>
          <w:rFonts w:ascii="Times New Roman" w:hAnsi="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4.8</w:t>
      </w:r>
      <w:r>
        <w:rPr>
          <w:rFonts w:ascii="Times New Roman" w:hAnsi="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4.9</w:t>
      </w:r>
      <w:r>
        <w:rPr>
          <w:rFonts w:ascii="Times New Roman" w:hAnsi="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4.10</w:t>
      </w:r>
      <w:r>
        <w:rPr>
          <w:rFonts w:ascii="Times New Roman" w:hAnsi="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DA APRESENTAÇÃO DA PROPOSTA E DOS DOCUMENTOS DE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5.1.</w:t>
      </w:r>
      <w:r>
        <w:rPr>
          <w:rFonts w:ascii="Times New Roman" w:hAnsi="Times New Roman"/>
          <w:bCs/>
          <w:sz w:val="24"/>
          <w:szCs w:val="24"/>
        </w:rPr>
        <w:tab/>
        <w:t>Os licitantes encaminharão, exclusivamente por meio do sistema, concomitantemente com os documentos de habilitação exigidos no edital, proposta com a descrição do objeto ofertado, preço e marca, até a data e o horário estabelecidos para abertura da sessão pública, quando, então, encerrar-se-á automaticamente a etapa de envio dessa documentação.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O envio da proposta, acompanhada dos documentos de habilitação exigidos neste Edital, ocorrerá por meio de chave de acesso e senha.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Até a abertura da sessão pública, os licitantes poderão retirar ou substituir a proposta e os documentos de habilitação anteriormente inseridos no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Não será estabelecida, nessa etapa do certame, ordem de classificação entre as propostas apresentadas, o que somente ocorrerá após a realização dos procedimentos de negociação e julgamento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DO PREENCHIMENTO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w:t>
      </w:r>
      <w:r>
        <w:rPr>
          <w:rFonts w:ascii="Times New Roman" w:hAnsi="Times New Roman"/>
          <w:bCs/>
          <w:sz w:val="24"/>
          <w:szCs w:val="24"/>
        </w:rPr>
        <w:tab/>
        <w:t>O licitante deverá enviar sua proposta mediante o preenchimento, no sistema eletrônico, dos seguintes campos: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6.1.1.</w:t>
      </w:r>
      <w:r>
        <w:rPr>
          <w:rFonts w:ascii="Times New Roman" w:hAnsi="Times New Roman"/>
          <w:bCs/>
          <w:sz w:val="24"/>
          <w:szCs w:val="24"/>
        </w:rPr>
        <w:tab/>
        <w:t>Valor unitário, com apenas duas casas decimais após a vírgula;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6.2.</w:t>
      </w:r>
      <w:r>
        <w:rPr>
          <w:rFonts w:ascii="Times New Roman" w:hAnsi="Times New Roman"/>
          <w:bCs/>
          <w:sz w:val="24"/>
          <w:szCs w:val="24"/>
        </w:rPr>
        <w:tab/>
        <w:t>Despesas inerentes ao objeto dos Itens licitados, correrão totalmente por conta do fornecedor;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w:t>
      </w:r>
      <w:r>
        <w:rPr>
          <w:rFonts w:ascii="Times New Roman" w:hAnsi="Times New Roman"/>
          <w:bCs/>
          <w:sz w:val="24"/>
          <w:szCs w:val="24"/>
        </w:rPr>
        <w:tab/>
        <w:t>Todas as especificações do objeto contidas na proposta vinculam 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6.4.</w:t>
      </w:r>
      <w:r>
        <w:rPr>
          <w:rFonts w:ascii="Times New Roman" w:hAnsi="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6.5.</w:t>
      </w:r>
      <w:r>
        <w:rPr>
          <w:rFonts w:ascii="Times New Roman" w:hAnsi="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6.6.</w:t>
      </w:r>
      <w:r>
        <w:rPr>
          <w:rFonts w:ascii="Times New Roman" w:hAnsi="Times New Roman"/>
          <w:bCs/>
          <w:sz w:val="24"/>
          <w:szCs w:val="24"/>
        </w:rPr>
        <w:tab/>
        <w:t>O prazo de validade da proposta não será inferior a 60 (sessenta) dias, a contar da data de sua apresentação.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6.7.</w:t>
      </w:r>
      <w:r>
        <w:rPr>
          <w:rFonts w:ascii="Times New Roman" w:hAnsi="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6.8.</w:t>
      </w:r>
      <w:r>
        <w:rPr>
          <w:rFonts w:ascii="Times New Roman" w:hAnsi="Times New Roman"/>
          <w:bCs/>
          <w:sz w:val="24"/>
          <w:szCs w:val="24"/>
        </w:rPr>
        <w:tab/>
        <w:t>Os licitantes devem respeitar os preços máximos estabelecidos.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6.9.</w:t>
      </w:r>
      <w:r>
        <w:rPr>
          <w:rFonts w:ascii="Times New Roman" w:hAnsi="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6.10.</w:t>
      </w:r>
      <w:r>
        <w:rPr>
          <w:rFonts w:ascii="Times New Roman" w:hAnsi="Times New Roman"/>
          <w:bCs/>
          <w:sz w:val="24"/>
          <w:szCs w:val="24"/>
        </w:rPr>
        <w:tab/>
        <w:t>O prazo de validade não poderá ser inferior a 12 (doze) meses contados da data da Ata.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DA ABERTURA DA SESSÃO, CLASSIFICAÇÃO DAS PROPOSTAS E FORMULAÇÃO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w:t>
      </w:r>
      <w:r>
        <w:rPr>
          <w:rFonts w:ascii="Times New Roman" w:hAnsi="Times New Roman"/>
          <w:bCs/>
          <w:sz w:val="24"/>
          <w:szCs w:val="24"/>
        </w:rPr>
        <w:tab/>
        <w:t>A abertura da presente licitação dar-se-á em sessão pública, por meio de sistema eletrônico, na data, horário e local indicados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w:t>
      </w:r>
      <w:r>
        <w:rPr>
          <w:rFonts w:ascii="Times New Roman" w:hAnsi="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w:t>
      </w:r>
      <w:r>
        <w:rPr>
          <w:rFonts w:ascii="Times New Roman" w:hAnsi="Times New Roman"/>
          <w:bCs/>
          <w:sz w:val="24"/>
          <w:szCs w:val="24"/>
        </w:rPr>
        <w:tab/>
        <w:t>Também será desclassificada a proposta que identifique 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lastRenderedPageBreak/>
        <w:t>7.4</w:t>
      </w:r>
      <w:r>
        <w:rPr>
          <w:rFonts w:ascii="Times New Roman" w:hAnsi="Times New Roman"/>
          <w:bCs/>
          <w:sz w:val="24"/>
          <w:szCs w:val="24"/>
        </w:rPr>
        <w:tab/>
        <w:t>A desclassificação será sempre fundamentada e registrada no sistema, com acompanhamento em tempo real por todos os participantes.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7.5</w:t>
      </w:r>
      <w:r>
        <w:rPr>
          <w:rFonts w:ascii="Times New Roman" w:hAnsi="Times New Roman"/>
          <w:bCs/>
          <w:sz w:val="24"/>
          <w:szCs w:val="24"/>
        </w:rPr>
        <w:tab/>
        <w:t>A não desclassificação da proposta não impede o seu julgamento definitivo em sentido contrário, levado a efeito na fase de aceitação.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7.6</w:t>
      </w:r>
      <w:r>
        <w:rPr>
          <w:rFonts w:ascii="Times New Roman" w:hAnsi="Times New Roman"/>
          <w:bCs/>
          <w:sz w:val="24"/>
          <w:szCs w:val="24"/>
        </w:rPr>
        <w:tab/>
        <w:t>O sistema ordenará automaticamente as propostas classificadas, sendo que somente estas participarão da fase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7.7</w:t>
      </w:r>
      <w:r>
        <w:rPr>
          <w:rFonts w:ascii="Times New Roman" w:hAnsi="Times New Roman"/>
          <w:bCs/>
          <w:sz w:val="24"/>
          <w:szCs w:val="24"/>
        </w:rPr>
        <w:tab/>
        <w:t>O sistema disponibilizará campo próprio para troca de mensagens entre o Pregoeiro e os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7.8</w:t>
      </w:r>
      <w:r>
        <w:rPr>
          <w:rFonts w:ascii="Times New Roman" w:hAnsi="Times New Roman"/>
          <w:bCs/>
          <w:sz w:val="24"/>
          <w:szCs w:val="24"/>
        </w:rPr>
        <w:tab/>
        <w:t>Iniciada a etapa competitiva, os licitantes deverão encaminhar lances exclusivamente por meio do sistema eletrônico, sendo imediatamente informados do seu recebimento e do valor consignado no registro.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7.9</w:t>
      </w:r>
      <w:r>
        <w:rPr>
          <w:rFonts w:ascii="Times New Roman" w:hAnsi="Times New Roman"/>
          <w:bCs/>
          <w:sz w:val="24"/>
          <w:szCs w:val="24"/>
        </w:rPr>
        <w:tab/>
        <w:t>O lance deverá ser ofertado pelo menor valor global.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7.10</w:t>
      </w:r>
      <w:r>
        <w:rPr>
          <w:rFonts w:ascii="Times New Roman" w:hAnsi="Times New Roman"/>
          <w:bCs/>
          <w:sz w:val="24"/>
          <w:szCs w:val="24"/>
        </w:rPr>
        <w:tab/>
        <w:t>Os licitantes poderão oferecer lances sucessivos, observando o horário fixado para abertura da sessão e as regras estabelecidas no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7.11</w:t>
      </w:r>
      <w:r>
        <w:rPr>
          <w:rFonts w:ascii="Times New Roman" w:hAnsi="Times New Roman"/>
          <w:bCs/>
          <w:sz w:val="24"/>
          <w:szCs w:val="24"/>
        </w:rPr>
        <w:tab/>
        <w:t>O licitante somente poderá oferecer lance de valor inferior ao último por ele ofertado e registrado pelo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7.12</w:t>
      </w:r>
      <w:r>
        <w:rPr>
          <w:rFonts w:ascii="Times New Roman" w:hAnsi="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7.13</w:t>
      </w:r>
      <w:r>
        <w:rPr>
          <w:rFonts w:ascii="Times New Roman" w:hAnsi="Times New Roman"/>
          <w:bCs/>
          <w:sz w:val="24"/>
          <w:szCs w:val="24"/>
        </w:rPr>
        <w:tab/>
        <w:t>Será adotado para o envio de lances no pregão eletrônico o modo de disputa “aberto”, em que os licitantes apresentarão lances públicos e sucessivos, com prorrogações.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7.14</w:t>
      </w:r>
      <w:r>
        <w:rPr>
          <w:rFonts w:ascii="Times New Roman" w:hAnsi="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7.15</w:t>
      </w:r>
      <w:r>
        <w:rPr>
          <w:rFonts w:ascii="Times New Roman" w:hAnsi="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7.16</w:t>
      </w:r>
      <w:r>
        <w:rPr>
          <w:rFonts w:ascii="Times New Roman" w:hAnsi="Times New Roman"/>
          <w:bCs/>
          <w:sz w:val="24"/>
          <w:szCs w:val="24"/>
        </w:rPr>
        <w:tab/>
        <w:t>Não havendo novos lances na forma estabelecida no item anterior, a sessão pública encerrar-se-á automaticamente.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7.17</w:t>
      </w:r>
      <w:r>
        <w:rPr>
          <w:rFonts w:ascii="Times New Roman" w:hAnsi="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7.18</w:t>
      </w:r>
      <w:r>
        <w:rPr>
          <w:rFonts w:ascii="Times New Roman" w:hAnsi="Times New Roman"/>
          <w:bCs/>
          <w:sz w:val="24"/>
          <w:szCs w:val="24"/>
        </w:rPr>
        <w:tab/>
        <w:t>Após o término dos prazos estabelecidos no item anterior, o sistema ordenará os lances segundo a ordem crescente de valores.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7.19</w:t>
      </w:r>
      <w:r>
        <w:rPr>
          <w:rFonts w:ascii="Times New Roman" w:hAnsi="Times New Roman"/>
          <w:bCs/>
          <w:sz w:val="24"/>
          <w:szCs w:val="24"/>
        </w:rPr>
        <w:tab/>
        <w:t>Não serão aceitos dois ou mais lances de mesmo valor, prevalecendo aquele que for recebido e registrado em primeiro lugar.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7.20</w:t>
      </w:r>
      <w:r>
        <w:rPr>
          <w:rFonts w:ascii="Times New Roman" w:hAnsi="Times New Roman"/>
          <w:bCs/>
          <w:sz w:val="24"/>
          <w:szCs w:val="24"/>
        </w:rPr>
        <w:tab/>
        <w:t>Durante o transcurso da sessão pública, os licitantes serão informados, em tempo real, do valor do menor lance registrado, vedada a identificação do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7.21</w:t>
      </w:r>
      <w:r>
        <w:rPr>
          <w:rFonts w:ascii="Times New Roman" w:hAnsi="Times New Roman"/>
          <w:bCs/>
          <w:sz w:val="24"/>
          <w:szCs w:val="24"/>
        </w:rPr>
        <w:tab/>
        <w:t>No caso de desconexão com o Pregoeiro, no decorrer da etapa competitiva do Pregão, o sistema eletrônico poderá permanecer acessível aos licitantes para a recepção dos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7.22</w:t>
      </w:r>
      <w:r>
        <w:rPr>
          <w:rFonts w:ascii="Times New Roman" w:hAnsi="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7.23</w:t>
      </w:r>
      <w:r>
        <w:rPr>
          <w:rFonts w:ascii="Times New Roman" w:hAnsi="Times New Roman"/>
          <w:bCs/>
          <w:sz w:val="24"/>
          <w:szCs w:val="24"/>
        </w:rPr>
        <w:tab/>
        <w:t>O Critério de julgamento adotado será o menor preço global, conforme definido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7.24</w:t>
      </w:r>
      <w:r>
        <w:rPr>
          <w:rFonts w:ascii="Times New Roman" w:hAnsi="Times New Roman"/>
          <w:bCs/>
          <w:sz w:val="24"/>
          <w:szCs w:val="24"/>
        </w:rPr>
        <w:tab/>
        <w:t>Caso o licitante não apresente lances, concorrerá com o valor de sua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7.25</w:t>
      </w:r>
      <w:r>
        <w:rPr>
          <w:rFonts w:ascii="Times New Roman" w:hAnsi="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hAnsi="Times New Roman"/>
          <w:bCs/>
          <w:sz w:val="24"/>
          <w:szCs w:val="24"/>
        </w:rPr>
        <w:t>arts</w:t>
      </w:r>
      <w:proofErr w:type="spellEnd"/>
      <w:r>
        <w:rPr>
          <w:rFonts w:ascii="Times New Roman" w:hAnsi="Times New Roman"/>
          <w:bCs/>
          <w:sz w:val="24"/>
          <w:szCs w:val="24"/>
        </w:rPr>
        <w:t>. 44 e 45 da LC nº 123, de 2006, regulamentada pelo Decreto nº 8.538, de 2015.</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7.26</w:t>
      </w:r>
      <w:r>
        <w:rPr>
          <w:rFonts w:ascii="Times New Roman" w:hAnsi="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7.27</w:t>
      </w:r>
      <w:r>
        <w:rPr>
          <w:rFonts w:ascii="Times New Roman" w:hAnsi="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7.28</w:t>
      </w:r>
      <w:r>
        <w:rPr>
          <w:rFonts w:ascii="Times New Roman" w:hAnsi="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7.29</w:t>
      </w:r>
      <w:r>
        <w:rPr>
          <w:rFonts w:ascii="Times New Roman" w:hAnsi="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7.30</w:t>
      </w:r>
      <w:r>
        <w:rPr>
          <w:rFonts w:ascii="Times New Roman" w:hAnsi="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7.31</w:t>
      </w:r>
      <w:r>
        <w:rPr>
          <w:rFonts w:ascii="Times New Roman" w:hAnsi="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w:t>
      </w:r>
      <w:r>
        <w:rPr>
          <w:rFonts w:ascii="Times New Roman" w:hAnsi="Times New Roman"/>
          <w:bCs/>
          <w:sz w:val="24"/>
          <w:szCs w:val="24"/>
        </w:rPr>
        <w:tab/>
        <w:t>Havendo eventual empate entre propostas ou lances, o critério de desempate será aquele previsto no art. 60, §1º, da Lei nº 14.133/21, assegurando-se a preferência, sucessivamente, aos bens produzidos: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7.32.1</w:t>
      </w:r>
      <w:r>
        <w:rPr>
          <w:rFonts w:ascii="Times New Roman" w:hAnsi="Times New Roman"/>
          <w:bCs/>
          <w:sz w:val="24"/>
          <w:szCs w:val="24"/>
        </w:rPr>
        <w:tab/>
        <w:t>No país;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7.32.2</w:t>
      </w:r>
      <w:r>
        <w:rPr>
          <w:rFonts w:ascii="Times New Roman" w:hAnsi="Times New Roman"/>
          <w:bCs/>
          <w:sz w:val="24"/>
          <w:szCs w:val="24"/>
        </w:rPr>
        <w:tab/>
        <w:t>Por empresas brasileiras;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7.32.3</w:t>
      </w:r>
      <w:r>
        <w:rPr>
          <w:rFonts w:ascii="Times New Roman" w:hAnsi="Times New Roman"/>
          <w:bCs/>
          <w:sz w:val="24"/>
          <w:szCs w:val="24"/>
        </w:rPr>
        <w:tab/>
        <w:t>Por empresas que invistam em pesquisa e no desenvolvimento de tecnologia no País;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7.32.4</w:t>
      </w:r>
      <w:r>
        <w:rPr>
          <w:rFonts w:ascii="Times New Roman" w:hAnsi="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7.33</w:t>
      </w:r>
      <w:r>
        <w:rPr>
          <w:rFonts w:ascii="Times New Roman" w:hAnsi="Times New Roman"/>
          <w:bCs/>
          <w:sz w:val="24"/>
          <w:szCs w:val="24"/>
        </w:rPr>
        <w:tab/>
        <w:t>Persistindo o empate, a proposta vencedora será sorteada pelo sistema eletrônico dentre as propostas empatadas.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7.34</w:t>
      </w:r>
      <w:r>
        <w:rPr>
          <w:rFonts w:ascii="Times New Roman" w:hAnsi="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7.34.1</w:t>
      </w:r>
      <w:r>
        <w:rPr>
          <w:rFonts w:ascii="Times New Roman" w:hAnsi="Times New Roman"/>
          <w:bCs/>
          <w:sz w:val="24"/>
          <w:szCs w:val="24"/>
        </w:rPr>
        <w:tab/>
        <w:t>A negociação será realizada por meio do sistema, podendo ser acompanhada pelos demais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7.34.2</w:t>
      </w:r>
      <w:r>
        <w:rPr>
          <w:rFonts w:ascii="Times New Roman" w:hAnsi="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7.35</w:t>
      </w:r>
      <w:r>
        <w:rPr>
          <w:rFonts w:ascii="Times New Roman" w:hAnsi="Times New Roman"/>
          <w:bCs/>
          <w:sz w:val="24"/>
          <w:szCs w:val="24"/>
        </w:rPr>
        <w:tab/>
        <w:t>Após a negociação do preço, o Pregoeiro iniciará a fase de aceitação e julgamento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7.36</w:t>
      </w:r>
      <w:r>
        <w:rPr>
          <w:rFonts w:ascii="Times New Roman" w:hAnsi="Times New Roman"/>
          <w:bCs/>
          <w:sz w:val="24"/>
          <w:szCs w:val="24"/>
        </w:rPr>
        <w:tab/>
        <w:t xml:space="preserve">Serão aceitos valores somente com 02 (duas) casas decimais após a vírgula – </w:t>
      </w:r>
      <w:proofErr w:type="spellStart"/>
      <w:r>
        <w:rPr>
          <w:rFonts w:ascii="Times New Roman" w:hAnsi="Times New Roman"/>
          <w:bCs/>
          <w:sz w:val="24"/>
          <w:szCs w:val="24"/>
        </w:rPr>
        <w:t>ex</w:t>
      </w:r>
      <w:proofErr w:type="spellEnd"/>
      <w:r>
        <w:rPr>
          <w:rFonts w:ascii="Times New Roman" w:hAnsi="Times New Roman"/>
          <w:bCs/>
          <w:sz w:val="24"/>
          <w:szCs w:val="24"/>
        </w:rPr>
        <w:t>: R$00,00.</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DA ACEITABILIDADE DA PROPOSTA VENCEDORA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w:t>
      </w:r>
      <w:r>
        <w:rPr>
          <w:rFonts w:ascii="Times New Roman" w:hAnsi="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w:t>
      </w:r>
      <w:r>
        <w:rPr>
          <w:rFonts w:ascii="Times New Roman" w:hAnsi="Times New Roman"/>
          <w:bCs/>
          <w:sz w:val="24"/>
          <w:szCs w:val="24"/>
        </w:rPr>
        <w:tab/>
        <w:t>Será desclassificada a proposta ou o lance vencedor, apresentar preço final superior ao preço máximo fixado (Acórdão nº 1455/2018 -TCU - Plenário), ou que apresentar preço manifestamente inexequível.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8.2.1</w:t>
      </w:r>
      <w:r>
        <w:rPr>
          <w:rFonts w:ascii="Times New Roman" w:hAnsi="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8.3</w:t>
      </w:r>
      <w:r>
        <w:rPr>
          <w:rFonts w:ascii="Times New Roman" w:hAnsi="Times New Roman"/>
          <w:bCs/>
          <w:sz w:val="24"/>
          <w:szCs w:val="24"/>
        </w:rPr>
        <w:tab/>
        <w:t>Qualquer interessado poderá requerer que se realizem diligências para aferir a exequibilidade e a legalidade das propostas, devendo apresentar as provas ou os indícios que fundamentam a suspeita.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8.4</w:t>
      </w:r>
      <w:r>
        <w:rPr>
          <w:rFonts w:ascii="Times New Roman" w:hAnsi="Times New Roman"/>
          <w:bCs/>
          <w:sz w:val="24"/>
          <w:szCs w:val="24"/>
        </w:rPr>
        <w:tab/>
        <w:t xml:space="preserve">Na hipótese de necessidade de suspensão da sessão pública para a realização de diligências, com vistas ao saneamento das propostas, a sessão pública somente poderá ser reiniciada mediante aviso </w:t>
      </w:r>
      <w:r>
        <w:rPr>
          <w:rFonts w:ascii="Times New Roman" w:hAnsi="Times New Roman"/>
          <w:bCs/>
          <w:sz w:val="24"/>
          <w:szCs w:val="24"/>
        </w:rPr>
        <w:lastRenderedPageBreak/>
        <w:t>prévio no sistema com, no mínimo, vinte e quatro horas de antecedência, e a ocorrência será registrada em ata.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8.5</w:t>
      </w:r>
      <w:r>
        <w:rPr>
          <w:rFonts w:ascii="Times New Roman" w:hAnsi="Times New Roman"/>
          <w:bCs/>
          <w:sz w:val="24"/>
          <w:szCs w:val="24"/>
        </w:rPr>
        <w:tab/>
        <w:t>O Pregoeiro poderá convocar o licitante para enviar documento digital complementar, por meio de funcionalidade disponível no sistema, no prazo de 02 (duas) horas, sob pena de não aceitação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8.6</w:t>
      </w:r>
      <w:r>
        <w:rPr>
          <w:rFonts w:ascii="Times New Roman" w:hAnsi="Times New Roman"/>
          <w:bCs/>
          <w:sz w:val="24"/>
          <w:szCs w:val="24"/>
        </w:rPr>
        <w:tab/>
        <w:t>O prazo estabelecido poderá ser prorrogado pelo Pregoeiro por solicitação escrita e justificada do licitante, formulada antes de findo o prazo, e formalmente aceito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8.7</w:t>
      </w:r>
      <w:r>
        <w:rPr>
          <w:rFonts w:ascii="Times New Roman" w:hAnsi="Times New Roman"/>
          <w:bCs/>
          <w:sz w:val="24"/>
          <w:szCs w:val="24"/>
        </w:rPr>
        <w:tab/>
        <w:t>Se a proposta ou lance vencedor for desclassificado, o Pregoeiro examinará a proposta ou lance subsequente, e, assim sucessivamente, na ordem de 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t>8.8</w:t>
      </w:r>
      <w:r>
        <w:rPr>
          <w:rFonts w:ascii="Times New Roman" w:hAnsi="Times New Roman"/>
          <w:bCs/>
          <w:sz w:val="24"/>
          <w:szCs w:val="24"/>
        </w:rPr>
        <w:tab/>
        <w:t>Havendo necessidade, o Pregoeiro suspenderá a sessão, informando no “chat” a nova data e horário para a sua continuidade.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w:t>
      </w:r>
      <w:r>
        <w:rPr>
          <w:rFonts w:ascii="Times New Roman" w:hAnsi="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8.9.1</w:t>
      </w:r>
      <w:r>
        <w:rPr>
          <w:rFonts w:ascii="Times New Roman" w:hAnsi="Times New Roman"/>
          <w:bCs/>
          <w:sz w:val="24"/>
          <w:szCs w:val="24"/>
        </w:rPr>
        <w:tab/>
        <w:t>Também nas hipóteses em que o Pregoeiro não aceitar a proposta e passar à subsequente, poderá negociar com o licitante para que seja obtido preço melhor.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8.9.2</w:t>
      </w:r>
      <w:r>
        <w:rPr>
          <w:rFonts w:ascii="Times New Roman" w:hAnsi="Times New Roman"/>
          <w:bCs/>
          <w:sz w:val="24"/>
          <w:szCs w:val="24"/>
        </w:rPr>
        <w:tab/>
        <w:t>A negociação será realizada por meio do sistema, podendo ser acompanhada pelos demais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8.10</w:t>
      </w:r>
      <w:r>
        <w:rPr>
          <w:rFonts w:ascii="Times New Roman" w:hAnsi="Times New Roman"/>
          <w:bCs/>
          <w:sz w:val="24"/>
          <w:szCs w:val="24"/>
        </w:rPr>
        <w:tab/>
        <w:t>Encerrada a análise quanto à aceitação da proposta, o pregoeiro verificará a habilitação do licitante, observado o disposto neste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DA HABILITAÇÃO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
          <w:sz w:val="24"/>
          <w:szCs w:val="24"/>
        </w:rPr>
        <w:t>9</w:t>
      </w:r>
      <w:r>
        <w:rPr>
          <w:rFonts w:ascii="Times New Roman" w:hAnsi="Times New Roman"/>
          <w:bCs/>
          <w:sz w:val="24"/>
          <w:szCs w:val="24"/>
        </w:rPr>
        <w:t>.1</w:t>
      </w:r>
      <w:r>
        <w:rPr>
          <w:rFonts w:ascii="Times New Roman" w:hAnsi="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w:t>
      </w:r>
      <w:r>
        <w:rPr>
          <w:rFonts w:ascii="Times New Roman" w:hAnsi="Times New Roman"/>
          <w:bCs/>
          <w:sz w:val="24"/>
          <w:szCs w:val="24"/>
        </w:rPr>
        <w:tab/>
        <w:t>Consulta Consolidada de Pessoa Jurídica do Tribunal de Contas da União (https://certidoes- apf.apps.tcu.gov.br/);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9.1.2</w:t>
      </w:r>
      <w:r>
        <w:rPr>
          <w:rFonts w:ascii="Times New Roman" w:hAnsi="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9.1.3</w:t>
      </w:r>
      <w:r>
        <w:rPr>
          <w:rFonts w:ascii="Times New Roman" w:hAnsi="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9.1.4</w:t>
      </w:r>
      <w:r>
        <w:rPr>
          <w:rFonts w:ascii="Times New Roman" w:hAnsi="Times New Roman"/>
          <w:bCs/>
          <w:sz w:val="24"/>
          <w:szCs w:val="24"/>
        </w:rPr>
        <w:tab/>
        <w:t>A tentativa de burla será verificada por meio dos vínculos societários, linhas de fornecimento similares, dentre outros.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9.1.5</w:t>
      </w:r>
      <w:r>
        <w:rPr>
          <w:rFonts w:ascii="Times New Roman" w:hAnsi="Times New Roman"/>
          <w:bCs/>
          <w:sz w:val="24"/>
          <w:szCs w:val="24"/>
        </w:rPr>
        <w:tab/>
        <w:t>O licitante será convocado para manifestação previamente à sua desclassificação.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9.1.6</w:t>
      </w:r>
      <w:r>
        <w:rPr>
          <w:rFonts w:ascii="Times New Roman" w:hAnsi="Times New Roman"/>
          <w:bCs/>
          <w:sz w:val="24"/>
          <w:szCs w:val="24"/>
        </w:rPr>
        <w:tab/>
        <w:t>Constatada a existência de sanção, o Pregoeiro reputará o licitante inabilitado, por falta de condição de participação.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9.1.7</w:t>
      </w:r>
      <w:r>
        <w:rPr>
          <w:rFonts w:ascii="Times New Roman" w:hAnsi="Times New Roman"/>
          <w:bCs/>
          <w:sz w:val="24"/>
          <w:szCs w:val="24"/>
        </w:rPr>
        <w:tab/>
        <w:t xml:space="preserve">No caso de inabilitação, haverá nova verificação, pelo sistema, da eventual ocorrência do empate ficto, previsto nos </w:t>
      </w:r>
      <w:proofErr w:type="spellStart"/>
      <w:r>
        <w:rPr>
          <w:rFonts w:ascii="Times New Roman" w:hAnsi="Times New Roman"/>
          <w:bCs/>
          <w:sz w:val="24"/>
          <w:szCs w:val="24"/>
        </w:rPr>
        <w:t>arts</w:t>
      </w:r>
      <w:proofErr w:type="spellEnd"/>
      <w:r>
        <w:rPr>
          <w:rFonts w:ascii="Times New Roman" w:hAnsi="Times New Roman"/>
          <w:bCs/>
          <w:sz w:val="24"/>
          <w:szCs w:val="24"/>
        </w:rPr>
        <w:t>. 44 e 45 da Lei Complementar nº 123, de 2006, seguindo-se a disciplina antes estabelecida para aceitação da proposta subsequente.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w:t>
      </w:r>
      <w:r>
        <w:rPr>
          <w:rFonts w:ascii="Times New Roman" w:hAnsi="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9.3</w:t>
      </w:r>
      <w:r>
        <w:rPr>
          <w:rFonts w:ascii="Times New Roman" w:hAnsi="Times New Roman"/>
          <w:bCs/>
          <w:sz w:val="24"/>
          <w:szCs w:val="24"/>
        </w:rPr>
        <w:tab/>
        <w:t>Não serão aceitos documentos de habilitação com indicação de CNPJ/CPF diferentes, salvo aqueles legalmente permitidos.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9.4</w:t>
      </w:r>
      <w:r>
        <w:rPr>
          <w:rFonts w:ascii="Times New Roman" w:hAnsi="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9.5</w:t>
      </w:r>
      <w:r>
        <w:rPr>
          <w:rFonts w:ascii="Times New Roman" w:hAnsi="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9.6</w:t>
      </w:r>
      <w:r>
        <w:rPr>
          <w:rFonts w:ascii="Times New Roman" w:hAnsi="Times New Roman"/>
          <w:bCs/>
          <w:sz w:val="24"/>
          <w:szCs w:val="24"/>
        </w:rPr>
        <w:tab/>
        <w:t>Ressalvado o disposto no item 5.3, os licitantes deverão encaminhar, nos termos deste Edital, a documentação relacionada no item a seguir, para fins de habilitação: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9.7</w:t>
      </w:r>
      <w:r>
        <w:rPr>
          <w:rFonts w:ascii="Times New Roman" w:hAnsi="Times New Roman"/>
          <w:b/>
          <w:sz w:val="24"/>
          <w:szCs w:val="24"/>
        </w:rPr>
        <w:tab/>
        <w:t>HABILITAÇÃO JURÍDICA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9.7.1</w:t>
      </w:r>
      <w:r>
        <w:rPr>
          <w:rFonts w:ascii="Times New Roman" w:hAnsi="Times New Roman"/>
          <w:bCs/>
          <w:sz w:val="24"/>
          <w:szCs w:val="24"/>
        </w:rPr>
        <w:tab/>
        <w:t>Registro comercial, no caso de empresa individual;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9.7.2</w:t>
      </w:r>
      <w:r>
        <w:rPr>
          <w:rFonts w:ascii="Times New Roman" w:hAnsi="Times New Roman"/>
          <w:bCs/>
          <w:sz w:val="24"/>
          <w:szCs w:val="24"/>
        </w:rPr>
        <w:tab/>
        <w:t>Ato constitutivo, estatuto ou contrato social em vigor, devidamente registrado na Junta Comercial, em se tratando de sociedades comerciais;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9.7.3</w:t>
      </w:r>
      <w:r>
        <w:rPr>
          <w:rFonts w:ascii="Times New Roman" w:hAnsi="Times New Roman"/>
          <w:bCs/>
          <w:sz w:val="24"/>
          <w:szCs w:val="24"/>
        </w:rPr>
        <w:tab/>
        <w:t>Documentos de eleição dos atuais administradores, tratando-se de sociedades por ações, acompanhados da documentação mencionada na alínea “b”, deste subitem;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9.7.4</w:t>
      </w:r>
      <w:r>
        <w:rPr>
          <w:rFonts w:ascii="Times New Roman" w:hAnsi="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9.7.5</w:t>
      </w:r>
      <w:r>
        <w:rPr>
          <w:rFonts w:ascii="Times New Roman" w:hAnsi="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9.8</w:t>
      </w:r>
      <w:r>
        <w:rPr>
          <w:rFonts w:ascii="Times New Roman" w:hAnsi="Times New Roman"/>
          <w:b/>
          <w:sz w:val="24"/>
          <w:szCs w:val="24"/>
        </w:rPr>
        <w:tab/>
        <w:t>QUALIFICAÇÃO TÉCNICA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9.8.1</w:t>
      </w:r>
      <w:r>
        <w:rPr>
          <w:rFonts w:ascii="Times New Roman" w:hAnsi="Times New Roman"/>
          <w:bCs/>
          <w:sz w:val="24"/>
          <w:szCs w:val="24"/>
        </w:rPr>
        <w:tab/>
        <w:t>Declaração Conjunta de Responsabilidade, Anexo V.</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9.8.2</w:t>
      </w:r>
      <w:r>
        <w:rPr>
          <w:rFonts w:ascii="Times New Roman" w:hAnsi="Times New Roman"/>
          <w:bCs/>
          <w:sz w:val="24"/>
          <w:szCs w:val="24"/>
        </w:rPr>
        <w:tab/>
        <w:t>Declaração de Identificação Pessoal, Anexo VIII.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9.8.3</w:t>
      </w:r>
      <w:r>
        <w:rPr>
          <w:rFonts w:ascii="Times New Roman" w:hAnsi="Times New Roman"/>
          <w:bCs/>
          <w:sz w:val="24"/>
          <w:szCs w:val="24"/>
        </w:rPr>
        <w:tab/>
        <w:t>Prova de aptidão para o desempenho de atividade pertinente e compatível com o objeto desta licitação, por meio da apresentação de Atestado(s) ou Certidão(</w:t>
      </w:r>
      <w:proofErr w:type="spellStart"/>
      <w:r>
        <w:rPr>
          <w:rFonts w:ascii="Times New Roman" w:hAnsi="Times New Roman"/>
          <w:bCs/>
          <w:sz w:val="24"/>
          <w:szCs w:val="24"/>
        </w:rPr>
        <w:t>ões</w:t>
      </w:r>
      <w:proofErr w:type="spellEnd"/>
      <w:r>
        <w:rPr>
          <w:rFonts w:ascii="Times New Roman" w:hAnsi="Times New Roman"/>
          <w:bCs/>
          <w:sz w:val="24"/>
          <w:szCs w:val="24"/>
        </w:rPr>
        <w:t>), expedido(s) por pessoa jurídica de direito público ou privado, necessariamente em nome do licitante, no(s) qual(ais) se indique(m) a experiência no fornecimento de Combustíveis em quantidade não inferior a 50% sobre os quantitativos constantes no Anexo 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9.8.3.1.</w:t>
      </w:r>
      <w:r>
        <w:rPr>
          <w:rFonts w:ascii="Times New Roman" w:hAnsi="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lastRenderedPageBreak/>
        <w:t>9.8.3.2.</w:t>
      </w:r>
      <w:r>
        <w:rPr>
          <w:rFonts w:ascii="Times New Roman" w:hAnsi="Times New Roman"/>
          <w:bCs/>
          <w:sz w:val="24"/>
          <w:szCs w:val="24"/>
        </w:rPr>
        <w:tab/>
        <w:t xml:space="preserve">Os atestados ou </w:t>
      </w:r>
      <w:proofErr w:type="gramStart"/>
      <w:r>
        <w:rPr>
          <w:rFonts w:ascii="Times New Roman" w:hAnsi="Times New Roman"/>
          <w:bCs/>
          <w:sz w:val="24"/>
          <w:szCs w:val="24"/>
        </w:rPr>
        <w:t>certidões recebidos</w:t>
      </w:r>
      <w:proofErr w:type="gramEnd"/>
      <w:r>
        <w:rPr>
          <w:rFonts w:ascii="Times New Roman" w:hAnsi="Times New Roman"/>
          <w:bCs/>
          <w:sz w:val="24"/>
          <w:szCs w:val="24"/>
        </w:rPr>
        <w:t xml:space="preserve"> estão sujeitos à verificação do Pregoeiro e da sua Equipe de Apoio quanto à veracidade dos respectivos conteúdos, inclusive para os efeitos previstos nos </w:t>
      </w:r>
      <w:proofErr w:type="spellStart"/>
      <w:r>
        <w:rPr>
          <w:rFonts w:ascii="Times New Roman" w:hAnsi="Times New Roman"/>
          <w:bCs/>
          <w:sz w:val="24"/>
          <w:szCs w:val="24"/>
        </w:rPr>
        <w:t>arts</w:t>
      </w:r>
      <w:proofErr w:type="spellEnd"/>
      <w:r>
        <w:rPr>
          <w:rFonts w:ascii="Times New Roman" w:hAnsi="Times New Roman"/>
          <w:bCs/>
          <w:sz w:val="24"/>
          <w:szCs w:val="24"/>
        </w:rPr>
        <w:t>. 169, § 3º, II, da Lei Federal nº 14.133/2021, e 337–F do Código Penal.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9.9</w:t>
      </w:r>
      <w:r>
        <w:rPr>
          <w:rFonts w:ascii="Times New Roman" w:hAnsi="Times New Roman"/>
          <w:b/>
          <w:sz w:val="24"/>
          <w:szCs w:val="24"/>
        </w:rPr>
        <w:tab/>
        <w:t>REGULARIDADE CADASTRAL E FISCAL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9.9.1</w:t>
      </w:r>
      <w:r>
        <w:rPr>
          <w:rFonts w:ascii="Times New Roman" w:hAnsi="Times New Roman"/>
          <w:bCs/>
          <w:sz w:val="24"/>
          <w:szCs w:val="24"/>
        </w:rPr>
        <w:tab/>
        <w:t>Prova de inscrição no Cadastro no Cadastro Nacional de Pessoa Jurídica (CNPJ);</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9.9.2</w:t>
      </w:r>
      <w:r>
        <w:rPr>
          <w:rFonts w:ascii="Times New Roman" w:hAnsi="Times New Roman"/>
          <w:bCs/>
          <w:sz w:val="24"/>
          <w:szCs w:val="24"/>
        </w:rPr>
        <w:tab/>
        <w:t>Prova de inscrição no Cadastro de Contribuintes Estadual e/ou Municipal, se houver, relativo a sede da licitante, pertinente ao seu ramo de atividade e compatível com o objeto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9.9.3</w:t>
      </w:r>
      <w:r>
        <w:rPr>
          <w:rFonts w:ascii="Times New Roman" w:hAnsi="Times New Roman"/>
          <w:bCs/>
          <w:sz w:val="24"/>
          <w:szCs w:val="24"/>
        </w:rPr>
        <w:tab/>
        <w:t>Certidão Conjunta Negativa de Débitos ou Positiva com Efeito de Negativa, relativa a Tributos Federais (inclusive às contribuições sociais) e à Dívida Ativa da União;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9.9.4</w:t>
      </w:r>
      <w:r>
        <w:rPr>
          <w:rFonts w:ascii="Times New Roman" w:hAnsi="Times New Roman"/>
          <w:bCs/>
          <w:sz w:val="24"/>
          <w:szCs w:val="24"/>
        </w:rPr>
        <w:tab/>
        <w:t>Certidão de regularidade de débito com a Fazenda Estadual (relativos ao ICMS) da sede da licitante “https://www.dividaativa.pge.sp.gov.br/sc/pages/pagamento/gareLiquidacao.jsf”;</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9.9.5</w:t>
      </w:r>
      <w:r>
        <w:rPr>
          <w:rFonts w:ascii="Times New Roman" w:hAnsi="Times New Roman"/>
          <w:bCs/>
          <w:sz w:val="24"/>
          <w:szCs w:val="24"/>
        </w:rPr>
        <w:tab/>
        <w:t>Certidão de regularidade de débito para com a Fazenda Municipal da sede da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9.9.6</w:t>
      </w:r>
      <w:r>
        <w:rPr>
          <w:rFonts w:ascii="Times New Roman" w:hAnsi="Times New Roman"/>
          <w:bCs/>
          <w:sz w:val="24"/>
          <w:szCs w:val="24"/>
        </w:rPr>
        <w:tab/>
        <w:t>Prova de regularidade perante o Fundo de Garantia por Tempo de Serviço (FGTS), por meio da apresentação da CRF - Certificado de Regularidade do FGTS, com prazo de validade em vigor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9.9.7</w:t>
      </w:r>
      <w:r>
        <w:rPr>
          <w:rFonts w:ascii="Times New Roman" w:hAnsi="Times New Roman"/>
          <w:bCs/>
          <w:sz w:val="24"/>
          <w:szCs w:val="24"/>
        </w:rPr>
        <w:tab/>
        <w:t>Certidão Negativa de Débitos Trabalhistas - CNDT ou Positiva de Débitos Trabalhistas com Efeito de Negativa.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9.9.8</w:t>
      </w:r>
      <w:r>
        <w:rPr>
          <w:rFonts w:ascii="Times New Roman" w:hAnsi="Times New Roman"/>
          <w:b/>
          <w:sz w:val="24"/>
          <w:szCs w:val="24"/>
        </w:rPr>
        <w:tab/>
        <w:t>CAPACIDADE ECONÔMICO/FINANCEIRA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w:t>
      </w:r>
      <w:r>
        <w:rPr>
          <w:rFonts w:ascii="Times New Roman" w:hAnsi="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9.9.8.1.1.</w:t>
      </w:r>
      <w:r>
        <w:rPr>
          <w:rFonts w:ascii="Times New Roman" w:hAnsi="Times New Roman"/>
          <w:bCs/>
          <w:sz w:val="24"/>
          <w:szCs w:val="24"/>
        </w:rPr>
        <w:tab/>
        <w:t>Tratando-se de Microempresa ou Empresa de Pequeno Porte, o balanço patrimonial e as demonstrações contábeis deverão estar em conformidade com a legislação vigente aplicável à espécie;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9.9.8.1.2.</w:t>
      </w:r>
      <w:r>
        <w:rPr>
          <w:rFonts w:ascii="Times New Roman" w:hAnsi="Times New Roman"/>
          <w:bCs/>
          <w:sz w:val="24"/>
          <w:szCs w:val="24"/>
        </w:rPr>
        <w:tab/>
        <w:t>As sociedades por ações deverão apresentar as demonstrações contábeis publicadas na Imprensa Oficial, de acordo com a legislação pertinente;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9.9.8.1.3.</w:t>
      </w:r>
      <w:r>
        <w:rPr>
          <w:rFonts w:ascii="Times New Roman" w:hAnsi="Times New Roman"/>
          <w:bCs/>
          <w:sz w:val="24"/>
          <w:szCs w:val="24"/>
        </w:rPr>
        <w:tab/>
        <w:t>No caso de empresa constituída há menos de um ano, admite-se a apresentação de balanço patrimonial e demonstrações contábeis referentes ao período de existência da sociedade;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9.9.8.1.4.</w:t>
      </w:r>
      <w:r>
        <w:rPr>
          <w:rFonts w:ascii="Times New Roman" w:hAnsi="Times New Roman"/>
          <w:bCs/>
          <w:sz w:val="24"/>
          <w:szCs w:val="24"/>
        </w:rPr>
        <w:tab/>
        <w:t xml:space="preserve">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w:t>
      </w:r>
      <w:proofErr w:type="spellStart"/>
      <w:r>
        <w:rPr>
          <w:rFonts w:ascii="Times New Roman" w:hAnsi="Times New Roman"/>
          <w:bCs/>
          <w:sz w:val="24"/>
          <w:szCs w:val="24"/>
        </w:rPr>
        <w:t>econômicofinanceira</w:t>
      </w:r>
      <w:proofErr w:type="spellEnd"/>
      <w:r>
        <w:rPr>
          <w:rFonts w:ascii="Times New Roman" w:hAnsi="Times New Roman"/>
          <w:bCs/>
          <w:sz w:val="24"/>
          <w:szCs w:val="24"/>
        </w:rPr>
        <w:t>, a apresentação dos documentos contábeis referentes ao exercício imediatamente anterior;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9.9.8.1.5.</w:t>
      </w:r>
      <w:r>
        <w:rPr>
          <w:rFonts w:ascii="Times New Roman" w:hAnsi="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 atualização para esta data através de índices oficiais.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9.9.8.1.6.</w:t>
      </w:r>
      <w:r>
        <w:rPr>
          <w:rFonts w:ascii="Times New Roman" w:hAnsi="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Pr>
          <w:rFonts w:ascii="Times New Roman" w:hAnsi="Times New Roman"/>
          <w:b/>
          <w:sz w:val="24"/>
          <w:szCs w:val="24"/>
        </w:rPr>
        <w:t xml:space="preserve"> </w:t>
      </w:r>
      <w:r>
        <w:rPr>
          <w:rFonts w:ascii="Times New Roman" w:hAnsi="Times New Roman"/>
          <w:bCs/>
          <w:sz w:val="24"/>
          <w:szCs w:val="24"/>
        </w:rPr>
        <w:t>encerramento do Livro Diário.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9.9.8.2.</w:t>
      </w:r>
      <w:r>
        <w:rPr>
          <w:rFonts w:ascii="Times New Roman" w:hAnsi="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9.10</w:t>
      </w:r>
      <w:r>
        <w:rPr>
          <w:rFonts w:ascii="Times New Roman" w:hAnsi="Times New Roman"/>
          <w:b/>
          <w:sz w:val="24"/>
          <w:szCs w:val="24"/>
        </w:rPr>
        <w:tab/>
        <w:t>OUTROS DOCUMENTOS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9.10.1</w:t>
      </w:r>
      <w:r>
        <w:rPr>
          <w:rFonts w:ascii="Times New Roman" w:hAnsi="Times New Roman"/>
          <w:bCs/>
          <w:sz w:val="24"/>
          <w:szCs w:val="24"/>
        </w:rPr>
        <w:tab/>
        <w:t>Cédula de Identidade e CPF dos sócios;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9.11.</w:t>
      </w:r>
      <w:r>
        <w:rPr>
          <w:rFonts w:ascii="Times New Roman" w:hAnsi="Times New Roman"/>
          <w:b/>
          <w:sz w:val="24"/>
          <w:szCs w:val="24"/>
        </w:rPr>
        <w:tab/>
        <w:t>COMPROVAÇÕES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w:t>
      </w:r>
      <w:r>
        <w:rPr>
          <w:rFonts w:ascii="Times New Roman" w:hAnsi="Times New Roman"/>
          <w:bCs/>
          <w:sz w:val="24"/>
          <w:szCs w:val="24"/>
        </w:rPr>
        <w:tab/>
        <w:t>A empresa licitante deverá se atentar as seguintes informações: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9.11.2.</w:t>
      </w:r>
      <w:r>
        <w:rPr>
          <w:rFonts w:ascii="Times New Roman" w:hAnsi="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9.11.3.</w:t>
      </w:r>
      <w:r>
        <w:rPr>
          <w:rFonts w:ascii="Times New Roman" w:hAnsi="Times New Roman"/>
          <w:bCs/>
          <w:sz w:val="24"/>
          <w:szCs w:val="24"/>
        </w:rPr>
        <w:tab/>
        <w:t>A ausência de documento ou a apresentação dos documentos de habilitação em desacordo com o previsto neste edital inabilitará 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9.11.4.</w:t>
      </w:r>
      <w:r>
        <w:rPr>
          <w:rFonts w:ascii="Times New Roman" w:hAnsi="Times New Roman"/>
          <w:bCs/>
          <w:sz w:val="24"/>
          <w:szCs w:val="24"/>
        </w:rPr>
        <w:tab/>
        <w:t>Na hipótese de não constar prazo de validade nas certidões apresentadas, a Administração aceitará como válidas as expedidas até 90 (noventa) dias anteriores à data de apresentação das propostas.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9.11.5.</w:t>
      </w:r>
      <w:r>
        <w:rPr>
          <w:rFonts w:ascii="Times New Roman" w:hAnsi="Times New Roman"/>
          <w:bCs/>
          <w:sz w:val="24"/>
          <w:szCs w:val="24"/>
        </w:rPr>
        <w:tab/>
        <w:t>A apresentação de declaração falsa relativa ao cumprimento dos requisitos de habilitação sujeitará o licitante às sanções previstas neste Edital, concomitantemente pelas leis que o regem.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9.11.6.</w:t>
      </w:r>
      <w:r>
        <w:rPr>
          <w:rFonts w:ascii="Times New Roman" w:hAnsi="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9.11.7.</w:t>
      </w:r>
      <w:r>
        <w:rPr>
          <w:rFonts w:ascii="Times New Roman" w:hAnsi="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9.11.8.</w:t>
      </w:r>
      <w:r>
        <w:rPr>
          <w:rFonts w:ascii="Times New Roman" w:hAnsi="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9.11.9.</w:t>
      </w:r>
      <w:r>
        <w:rPr>
          <w:rFonts w:ascii="Times New Roman" w:hAnsi="Times New Roman"/>
          <w:bCs/>
          <w:sz w:val="24"/>
          <w:szCs w:val="24"/>
        </w:rPr>
        <w:tab/>
        <w:t>A declaração do vencedor acontecerá no momento imediatamente posterior à fase de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9.11.10.</w:t>
      </w:r>
      <w:r>
        <w:rPr>
          <w:rFonts w:ascii="Times New Roman" w:hAnsi="Times New Roman"/>
          <w:bCs/>
          <w:sz w:val="24"/>
          <w:szCs w:val="24"/>
        </w:rPr>
        <w:tab/>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9.11.11.</w:t>
      </w:r>
      <w:r>
        <w:rPr>
          <w:rFonts w:ascii="Times New Roman" w:hAnsi="Times New Roman"/>
          <w:bCs/>
          <w:sz w:val="24"/>
          <w:szCs w:val="24"/>
        </w:rPr>
        <w:tab/>
        <w:t xml:space="preserve">A não regularização fiscal e trabalhista no prazo previsto no subitem anterior acarretará a inabilitação do licitante, sem prejuízo das sanções previstas neste Edital, sendo facultada a </w:t>
      </w:r>
      <w:r>
        <w:rPr>
          <w:rFonts w:ascii="Times New Roman" w:hAnsi="Times New Roman"/>
          <w:bCs/>
          <w:sz w:val="24"/>
          <w:szCs w:val="24"/>
        </w:rPr>
        <w:lastRenderedPageBreak/>
        <w:t>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9.11.12.</w:t>
      </w:r>
      <w:r>
        <w:rPr>
          <w:rFonts w:ascii="Times New Roman" w:hAnsi="Times New Roman"/>
          <w:bCs/>
          <w:sz w:val="24"/>
          <w:szCs w:val="24"/>
        </w:rPr>
        <w:tab/>
        <w:t>Havendo necessidade de analisar minuciosamente os documentos exigidos, o Pregoeiro suspenderá a sessão, informando no “chat” a nova data e horário para a continuidade da mesma.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9.11.13.</w:t>
      </w:r>
      <w:r>
        <w:rPr>
          <w:rFonts w:ascii="Times New Roman" w:hAnsi="Times New Roman"/>
          <w:bCs/>
          <w:sz w:val="24"/>
          <w:szCs w:val="24"/>
        </w:rPr>
        <w:tab/>
        <w:t>Será inabilitado o licitante que não comprovar sua habilitação, seja por não apresentar quaisquer dos documentos exigidos, ou apresentá-los em desacordo com o estabelecido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w:t>
      </w:r>
      <w:r>
        <w:rPr>
          <w:rFonts w:ascii="Times New Roman" w:hAnsi="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9.11.14.1.</w:t>
      </w:r>
      <w:r>
        <w:rPr>
          <w:rFonts w:ascii="Times New Roman" w:hAnsi="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9.11.15.</w:t>
      </w:r>
      <w:r>
        <w:rPr>
          <w:rFonts w:ascii="Times New Roman" w:hAnsi="Times New Roman"/>
          <w:bCs/>
          <w:sz w:val="24"/>
          <w:szCs w:val="24"/>
        </w:rPr>
        <w:tab/>
        <w:t>Constatado o atendimento às exigências de habilitação fixadas no Edital, o licitante será declarado vencedor.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DO ENCAMINHAMENTO DA PROPOSTA VENCEDORA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w:t>
      </w:r>
      <w:r>
        <w:rPr>
          <w:rFonts w:ascii="Times New Roman" w:hAnsi="Times New Roman"/>
          <w:bCs/>
          <w:sz w:val="24"/>
          <w:szCs w:val="24"/>
        </w:rPr>
        <w:tab/>
        <w:t>A proposta final do licitante declarado vencedor deverá ser encaminhada no prazo de 02 (duas) horas, a contar da solicitação do Pregoeiro no sistema eletrônico e deverá:</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10.1.1</w:t>
      </w:r>
      <w:r>
        <w:rPr>
          <w:rFonts w:ascii="Times New Roman" w:hAnsi="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10.1.2</w:t>
      </w:r>
      <w:r>
        <w:rPr>
          <w:rFonts w:ascii="Times New Roman" w:hAnsi="Times New Roman"/>
          <w:bCs/>
          <w:sz w:val="24"/>
          <w:szCs w:val="24"/>
        </w:rPr>
        <w:tab/>
        <w:t>Conter a indicação do banco, número da conta e agência do licitante vencedor, para fins de pagamento.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10.2</w:t>
      </w:r>
      <w:r>
        <w:rPr>
          <w:rFonts w:ascii="Times New Roman" w:hAnsi="Times New Roman"/>
          <w:bCs/>
          <w:sz w:val="24"/>
          <w:szCs w:val="24"/>
        </w:rPr>
        <w:tab/>
        <w:t>A proposta final deverá ser documentada nos autos e será levada em consideração no decorrer da execução do contrato e aplicação de eventual sanção à Contratada, se for o caso.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10.3</w:t>
      </w:r>
      <w:r>
        <w:rPr>
          <w:rFonts w:ascii="Times New Roman" w:hAnsi="Times New Roman"/>
          <w:bCs/>
          <w:sz w:val="24"/>
          <w:szCs w:val="24"/>
        </w:rPr>
        <w:tab/>
        <w:t>Todas as especificações do objeto contidas na proposta, tais como marca, modelo, tipo, fabricante e procedência, vinculam 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10.4</w:t>
      </w:r>
      <w:r>
        <w:rPr>
          <w:rFonts w:ascii="Times New Roman" w:hAnsi="Times New Roman"/>
          <w:bCs/>
          <w:sz w:val="24"/>
          <w:szCs w:val="24"/>
        </w:rPr>
        <w:tab/>
        <w:t>Os preços deverão ser expressos em moeda corrente nacional, o valor unitário em algarismos e o valor global em algarismos e por extenso (art. 12, inciso II,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10.4.1</w:t>
      </w:r>
      <w:r>
        <w:rPr>
          <w:rFonts w:ascii="Times New Roman" w:hAnsi="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10.5</w:t>
      </w:r>
      <w:r>
        <w:rPr>
          <w:rFonts w:ascii="Times New Roman" w:hAnsi="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10.6</w:t>
      </w:r>
      <w:r>
        <w:rPr>
          <w:rFonts w:ascii="Times New Roman" w:hAnsi="Times New Roman"/>
          <w:bCs/>
          <w:sz w:val="24"/>
          <w:szCs w:val="24"/>
        </w:rPr>
        <w:tab/>
        <w:t>A proposta deverá obedecer aos termos deste Edital e seus Anexos, não sendo considerada aquela que não corresponda às especificações ali contidas ou que estabeleça vínculo à proposta de outro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10.7</w:t>
      </w:r>
      <w:r>
        <w:rPr>
          <w:rFonts w:ascii="Times New Roman" w:hAnsi="Times New Roman"/>
          <w:bCs/>
          <w:sz w:val="24"/>
          <w:szCs w:val="24"/>
        </w:rPr>
        <w:tab/>
        <w:t>As propostas que contenham a descrição do objeto, o valor e os documentos complementares estarão disponíveis na internet, após a homologação.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DOS RECURSOS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11.1</w:t>
      </w:r>
      <w:r>
        <w:rPr>
          <w:rFonts w:ascii="Times New Roman" w:hAnsi="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w:t>
      </w:r>
      <w:r>
        <w:rPr>
          <w:rFonts w:ascii="Times New Roman" w:hAnsi="Times New Roman"/>
          <w:bCs/>
          <w:sz w:val="24"/>
          <w:szCs w:val="24"/>
        </w:rPr>
        <w:tab/>
        <w:t>Havendo quem se manifeste, caberá ao Pregoeiro verificar a tempestividade e a existência de motivação da intenção de recorrer, para decidir se admite ou não o recurso, fundamentadamente.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11.2.1</w:t>
      </w:r>
      <w:r>
        <w:rPr>
          <w:rFonts w:ascii="Times New Roman" w:hAnsi="Times New Roman"/>
          <w:bCs/>
          <w:sz w:val="24"/>
          <w:szCs w:val="24"/>
        </w:rPr>
        <w:tab/>
        <w:t>Nesse momento o Pregoeiro não adentrará no mérito recursal, mas apenas verificará as condições de admissibilidade do recurso.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11.2.2</w:t>
      </w:r>
      <w:r>
        <w:rPr>
          <w:rFonts w:ascii="Times New Roman" w:hAnsi="Times New Roman"/>
          <w:bCs/>
          <w:sz w:val="24"/>
          <w:szCs w:val="24"/>
        </w:rPr>
        <w:tab/>
        <w:t>A falta de manifestação motivada do licitante quanto à intenção de recorrer importará a decadência desse direito.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11.2.3</w:t>
      </w:r>
      <w:r>
        <w:rPr>
          <w:rFonts w:ascii="Times New Roman" w:hAnsi="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11.3</w:t>
      </w:r>
      <w:r>
        <w:rPr>
          <w:rFonts w:ascii="Times New Roman" w:hAnsi="Times New Roman"/>
          <w:bCs/>
          <w:sz w:val="24"/>
          <w:szCs w:val="24"/>
        </w:rPr>
        <w:tab/>
        <w:t>O acolhimento do recurso invalida tão somente os atos insuscetíveis de aproveitamento.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11.4</w:t>
      </w:r>
      <w:r>
        <w:rPr>
          <w:rFonts w:ascii="Times New Roman" w:hAnsi="Times New Roman"/>
          <w:bCs/>
          <w:sz w:val="24"/>
          <w:szCs w:val="24"/>
        </w:rPr>
        <w:tab/>
        <w:t>Os autos do processo permanecerão com vista franqueada aos interessados, no endereço constante neste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DA REABERTURA DA SESSÃO PÚBLICA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w:t>
      </w:r>
      <w:r>
        <w:rPr>
          <w:rFonts w:ascii="Times New Roman" w:hAnsi="Times New Roman"/>
          <w:bCs/>
          <w:sz w:val="24"/>
          <w:szCs w:val="24"/>
        </w:rPr>
        <w:tab/>
        <w:t>A sessão pública poderá ser reaberta: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12.1.1</w:t>
      </w:r>
      <w:r>
        <w:rPr>
          <w:rFonts w:ascii="Times New Roman" w:hAnsi="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12.1.2</w:t>
      </w:r>
      <w:r>
        <w:rPr>
          <w:rFonts w:ascii="Times New Roman" w:hAnsi="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w:t>
      </w:r>
      <w:r>
        <w:rPr>
          <w:rFonts w:ascii="Times New Roman" w:hAnsi="Times New Roman"/>
          <w:bCs/>
          <w:sz w:val="24"/>
          <w:szCs w:val="24"/>
        </w:rPr>
        <w:tab/>
        <w:t>Todos os licitantes remanescentes deverão ser convocados para acompanhar a sessão reaberta.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12.2.1</w:t>
      </w:r>
      <w:r>
        <w:rPr>
          <w:rFonts w:ascii="Times New Roman" w:hAnsi="Times New Roman"/>
          <w:bCs/>
          <w:sz w:val="24"/>
          <w:szCs w:val="24"/>
        </w:rPr>
        <w:tab/>
        <w:t>A convocação se dará por meio do sistema eletrônico (“chat”), e-mail, ou, ainda, fac-símile, de acordo com a fase do procedimento licitatório.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DA ADJUDICAÇÃO E HOMOLOGAÇÃO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13.1</w:t>
      </w:r>
      <w:r>
        <w:rPr>
          <w:rFonts w:ascii="Times New Roman" w:hAnsi="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13.2</w:t>
      </w:r>
      <w:r>
        <w:rPr>
          <w:rFonts w:ascii="Times New Roman" w:hAnsi="Times New Roman"/>
          <w:bCs/>
          <w:sz w:val="24"/>
          <w:szCs w:val="24"/>
        </w:rPr>
        <w:tab/>
        <w:t>Após a fase recursal, constatada a regularidade dos atos praticados, a autoridade competente homologará o procedimento licitatório.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13.3</w:t>
      </w:r>
      <w:r>
        <w:rPr>
          <w:rFonts w:ascii="Times New Roman" w:hAnsi="Times New Roman"/>
          <w:bCs/>
          <w:sz w:val="24"/>
          <w:szCs w:val="24"/>
        </w:rPr>
        <w:tab/>
        <w:t>Será convocado o licitante classificado, para assinatura do Contrato no prazo de até 5 (cinco) dias úteis contado da data do recebimento do documento oficial de convocação.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13.4</w:t>
      </w:r>
      <w:r>
        <w:rPr>
          <w:rFonts w:ascii="Times New Roman" w:hAnsi="Times New Roman"/>
          <w:bCs/>
          <w:sz w:val="24"/>
          <w:szCs w:val="24"/>
        </w:rPr>
        <w:tab/>
        <w:t>O prazo para que os licitantes classificados compareçam após serem convocados poderá ser prorrogada uma única vez por igual período, desde que ocorra motivo devidamente justificado.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13.5</w:t>
      </w:r>
      <w:r>
        <w:rPr>
          <w:rFonts w:ascii="Times New Roman" w:hAnsi="Times New Roman"/>
          <w:bCs/>
          <w:sz w:val="24"/>
          <w:szCs w:val="24"/>
        </w:rPr>
        <w:tab/>
        <w:t>Publicado na Imprensa o extrato do Contrato Administrativo, implicará compromisso de fornecimento nas condições estabelecidas conforme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13.6</w:t>
      </w:r>
      <w:r>
        <w:rPr>
          <w:rFonts w:ascii="Times New Roman" w:hAnsi="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DA GARANTIA DE EXECUÇÃO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14.1.</w:t>
      </w:r>
      <w:r>
        <w:rPr>
          <w:rFonts w:ascii="Times New Roman" w:hAnsi="Times New Roman"/>
          <w:bCs/>
          <w:sz w:val="24"/>
          <w:szCs w:val="24"/>
        </w:rPr>
        <w:tab/>
        <w:t>Não haverá exigência de garantia de execução para a presente contratação.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DO TERMO DE CONTRATO OU INSTRUMENTO EQUIVALENTE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15.1</w:t>
      </w:r>
      <w:r>
        <w:rPr>
          <w:rFonts w:ascii="Times New Roman" w:hAnsi="Times New Roman"/>
          <w:bCs/>
          <w:sz w:val="24"/>
          <w:szCs w:val="24"/>
        </w:rPr>
        <w:tab/>
        <w:t>Após a homologação da licitação, em sendo realizada a contratação, será firmado o Termo de Contrato ou emitido instrumento equivalente.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w:t>
      </w:r>
      <w:r>
        <w:rPr>
          <w:rFonts w:ascii="Times New Roman" w:hAnsi="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15.2.1</w:t>
      </w:r>
      <w:r>
        <w:rPr>
          <w:rFonts w:ascii="Times New Roman" w:hAnsi="Times New Roman"/>
          <w:bCs/>
          <w:sz w:val="24"/>
          <w:szCs w:val="24"/>
        </w:rPr>
        <w:tab/>
        <w:t xml:space="preserve">Alternativamente à convocação para comparecer perante o órgão ou entidade para a assinatura </w:t>
      </w:r>
      <w:proofErr w:type="spellStart"/>
      <w:r>
        <w:rPr>
          <w:rFonts w:ascii="Times New Roman" w:hAnsi="Times New Roman"/>
          <w:bCs/>
          <w:sz w:val="24"/>
          <w:szCs w:val="24"/>
        </w:rPr>
        <w:t>da</w:t>
      </w:r>
      <w:proofErr w:type="spellEnd"/>
      <w:r>
        <w:rPr>
          <w:rFonts w:ascii="Times New Roman" w:hAnsi="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15.2.2</w:t>
      </w:r>
      <w:r>
        <w:rPr>
          <w:rFonts w:ascii="Times New Roman" w:hAnsi="Times New Roman"/>
          <w:bCs/>
          <w:sz w:val="24"/>
          <w:szCs w:val="24"/>
        </w:rPr>
        <w:tab/>
        <w:t>O prazo previsto no subitem anterior poderá ser prorrogado, por igual período, por solicitação justificada do adjudicatário e aceita pela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w:t>
      </w:r>
      <w:r>
        <w:rPr>
          <w:rFonts w:ascii="Times New Roman" w:hAnsi="Times New Roman"/>
          <w:bCs/>
          <w:sz w:val="24"/>
          <w:szCs w:val="24"/>
        </w:rPr>
        <w:tab/>
        <w:t>O Aceite da Nota de Empenho ou do instrumento equivalente, emitida à empresa adjudicada, implica no reconhecimento de que: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15.3.1</w:t>
      </w:r>
      <w:r>
        <w:rPr>
          <w:rFonts w:ascii="Times New Roman" w:hAnsi="Times New Roman"/>
          <w:bCs/>
          <w:sz w:val="24"/>
          <w:szCs w:val="24"/>
        </w:rPr>
        <w:tab/>
        <w:t>Referida Nota está substituindo o contrato, aplicando-se à relação de negócios ali estabelecida as disposições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15.3.2</w:t>
      </w:r>
      <w:r>
        <w:rPr>
          <w:rFonts w:ascii="Times New Roman" w:hAnsi="Times New Roman"/>
          <w:bCs/>
          <w:sz w:val="24"/>
          <w:szCs w:val="24"/>
        </w:rPr>
        <w:tab/>
        <w:t>A Contratada se vincula à sua proposta e às previsões contidas no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15.4</w:t>
      </w:r>
      <w:r>
        <w:rPr>
          <w:rFonts w:ascii="Times New Roman" w:hAnsi="Times New Roman"/>
          <w:bCs/>
          <w:sz w:val="24"/>
          <w:szCs w:val="24"/>
        </w:rPr>
        <w:tab/>
        <w:t>A Contratada reconhece que as hipóteses de rescisão são aquelas previstas nos artigos 137 e 138, da Lei nº 14.133/21 e reconhece os direitos da Administração previstos no artigo 139 da mesma Lei.</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15.5</w:t>
      </w:r>
      <w:r>
        <w:rPr>
          <w:rFonts w:ascii="Times New Roman" w:hAnsi="Times New Roman"/>
          <w:bCs/>
          <w:sz w:val="24"/>
          <w:szCs w:val="24"/>
        </w:rPr>
        <w:tab/>
        <w:t>O prazo de vigência do Contrato Administrativo é de 12 (doze) meses, podendo ser prorrogado nos termos do Artigo 107 da Lei n</w:t>
      </w:r>
      <w:r>
        <w:rPr>
          <w:rFonts w:ascii="Times New Roman" w:hAnsi="Times New Roman"/>
          <w:bCs/>
          <w:sz w:val="26"/>
          <w:szCs w:val="26"/>
        </w:rPr>
        <w:t>º</w:t>
      </w:r>
      <w:r>
        <w:rPr>
          <w:rFonts w:ascii="Times New Roman" w:hAnsi="Times New Roman"/>
          <w:bCs/>
          <w:sz w:val="24"/>
          <w:szCs w:val="24"/>
        </w:rPr>
        <w:t>.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w:t>
      </w:r>
      <w:r>
        <w:rPr>
          <w:rFonts w:ascii="Times New Roman" w:hAnsi="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15.6.1</w:t>
      </w:r>
      <w:r>
        <w:rPr>
          <w:rFonts w:ascii="Times New Roman" w:hAnsi="Times New Roman"/>
          <w:bCs/>
          <w:sz w:val="24"/>
          <w:szCs w:val="24"/>
        </w:rPr>
        <w:tab/>
        <w:t>Nos casos em que houver necessidade de assinatura do instrumento de contrato, e o fornecedor não estiver inscrito no SICAF, este deverá proceder ao seu cadastramento, sem ônus, antes 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15.6.2</w:t>
      </w:r>
      <w:r>
        <w:rPr>
          <w:rFonts w:ascii="Times New Roman" w:hAnsi="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15.7</w:t>
      </w:r>
      <w:r>
        <w:rPr>
          <w:rFonts w:ascii="Times New Roman" w:hAnsi="Times New Roman"/>
          <w:bCs/>
          <w:sz w:val="24"/>
          <w:szCs w:val="24"/>
        </w:rPr>
        <w:tab/>
        <w:t>Na assinatura do contrato, será exigida a comprovação das condições de habilitação consignadas no edital, que deverão ser mantidas pelo licitante durante a vigência do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15.8</w:t>
      </w:r>
      <w:r>
        <w:rPr>
          <w:rFonts w:ascii="Times New Roman" w:hAnsi="Times New Roman"/>
          <w:bCs/>
          <w:sz w:val="24"/>
          <w:szCs w:val="24"/>
        </w:rPr>
        <w:tab/>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15.9</w:t>
      </w:r>
      <w:r>
        <w:rPr>
          <w:rFonts w:ascii="Times New Roman" w:hAnsi="Times New Roman"/>
          <w:bCs/>
          <w:sz w:val="24"/>
          <w:szCs w:val="24"/>
        </w:rPr>
        <w:tab/>
        <w:t>Dentro do prazo de vigência do Contrato Administrativo, as empresas beneficiárias que tiverem seus preços registrados ficarão obrigadas ao fornecimento dos bens, observadas as condições deste Edital e do Termo de Referência anexo.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DO REAJUSTE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16.1.</w:t>
      </w:r>
      <w:r>
        <w:rPr>
          <w:rFonts w:ascii="Times New Roman" w:hAnsi="Times New Roman"/>
          <w:bCs/>
          <w:sz w:val="24"/>
          <w:szCs w:val="24"/>
        </w:rPr>
        <w:tab/>
        <w:t xml:space="preserve">Durante a vigência do Contrato Administrativo, os preços poderão ser reajustados após o período de 12 </w:t>
      </w:r>
      <w:proofErr w:type="spellStart"/>
      <w:r>
        <w:rPr>
          <w:rFonts w:ascii="Times New Roman" w:hAnsi="Times New Roman"/>
          <w:bCs/>
          <w:sz w:val="24"/>
          <w:szCs w:val="24"/>
        </w:rPr>
        <w:t>mêses</w:t>
      </w:r>
      <w:proofErr w:type="spellEnd"/>
      <w:r>
        <w:rPr>
          <w:rFonts w:ascii="Times New Roman" w:hAnsi="Times New Roman"/>
          <w:bCs/>
          <w:sz w:val="24"/>
          <w:szCs w:val="24"/>
        </w:rPr>
        <w:t xml:space="preserve"> de acordo com a variação do INPC/IBGE.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DO FORNECIMENTO E DA FISCALIZAÇÃO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17.1.1.</w:t>
      </w:r>
      <w:r>
        <w:rPr>
          <w:rFonts w:ascii="Times New Roman" w:hAnsi="Times New Roman"/>
          <w:bCs/>
          <w:sz w:val="24"/>
          <w:szCs w:val="24"/>
        </w:rPr>
        <w:tab/>
        <w:t xml:space="preserve">A empresa deverá iniciar os serviços a partir do recebimento da ordem de fornecimento, </w:t>
      </w:r>
      <w:proofErr w:type="spellStart"/>
      <w:r>
        <w:rPr>
          <w:rFonts w:ascii="Times New Roman" w:hAnsi="Times New Roman"/>
          <w:bCs/>
          <w:sz w:val="24"/>
          <w:szCs w:val="24"/>
        </w:rPr>
        <w:t>confome</w:t>
      </w:r>
      <w:proofErr w:type="spellEnd"/>
      <w:r>
        <w:rPr>
          <w:rFonts w:ascii="Times New Roman" w:hAnsi="Times New Roman"/>
          <w:bCs/>
          <w:sz w:val="24"/>
          <w:szCs w:val="24"/>
        </w:rPr>
        <w:t xml:space="preserve"> Anexo I –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 O objeto será recebido: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17.2.1. Provisoriamente, mediante recibo, para efeito de posterior verificação da conformidade dos serviços com as respectivas especificações;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17.2.2. Definitivamente, após inspeção física minuciosa da qualidade dos serviços e consequente aceitação.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 Constatadas irregularidades na entrega do objeto da presente licitação, a Prefeitura poderá: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17.3.1. Rejeitá-lo no todo ou em parte, se disser respeito à especificação, determinando sua substituição ou rescindindo a contratação, sem prejuízo das penalidades cabíveis;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17.3.2. Se disser respeito à diferença de quantidade, determinar sua complementação ou rescindir a contratação, sem prejuízo das penalidades cabíveis;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17.4. Por ocasião da entrega, a Contratada deverá colher no comprovante respectivo a data, o nome, o cargo, a assinatura e o número da cédula de identidade (RG) do servidor responsável pelo recebimento.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w:t>
      </w:r>
      <w:r>
        <w:rPr>
          <w:rFonts w:ascii="Times New Roman" w:hAnsi="Times New Roman"/>
          <w:bCs/>
          <w:sz w:val="24"/>
          <w:szCs w:val="24"/>
        </w:rPr>
        <w:tab/>
        <w:t>Integram o instrumento o termo de contrato, independentemente de transcrição, as prerrogativas constantes no art. 104 da Lei Federal n° 14.133/2021.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18.1.1.</w:t>
      </w:r>
      <w:r>
        <w:rPr>
          <w:rFonts w:ascii="Times New Roman" w:hAnsi="Times New Roman"/>
          <w:bCs/>
          <w:sz w:val="24"/>
          <w:szCs w:val="24"/>
        </w:rPr>
        <w:tab/>
        <w:t>Será convocado a assinar o Contrato Administrativo no prazo de 05 (cinco) dias úteis contados do recebimento pelo fornecedor do documento oficial de convocação/ ou será emitido Empenho para a entrega imediata que deverá ocorrer no prazo de até 05 (cinco) dias úteis.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18.2.</w:t>
      </w:r>
      <w:r>
        <w:rPr>
          <w:rFonts w:ascii="Times New Roman" w:hAnsi="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18.3.</w:t>
      </w:r>
      <w:r>
        <w:rPr>
          <w:rFonts w:ascii="Times New Roman" w:hAnsi="Times New Roman"/>
          <w:bCs/>
          <w:sz w:val="24"/>
          <w:szCs w:val="24"/>
        </w:rPr>
        <w:tab/>
        <w:t>Prazo para devolução ao Departamento de licitação da ata devidamente assinada - 05 (cinco) dias após o recebimento dos mesmos.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fornecimento será parcelado, de acordo com as necessidades dos Departamentos Municipais após o recebimento comprovado da ordem de compra ou conforme determinação do Departamento solicitante.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Caso a proposta readequada / atas / seja postado nos Correios, o prazo da postagem deverá estar dentro dos prazos acima estipulados devendo a empresa enviar comprovante de postagem para o e-mail: licitacao2@guatapara.sp.gov.br.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18.4.</w:t>
      </w:r>
      <w:r>
        <w:rPr>
          <w:rFonts w:ascii="Times New Roman" w:hAnsi="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18.5.</w:t>
      </w:r>
      <w:r>
        <w:rPr>
          <w:rFonts w:ascii="Times New Roman" w:hAnsi="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18.6.</w:t>
      </w:r>
      <w:r>
        <w:rPr>
          <w:rFonts w:ascii="Times New Roman" w:hAnsi="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DO PAGAMENTO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19.1 Os pagamentos decorrentes do fornecimento ora contratados serão efetuados no dia 15 de cada mês, mediante a apresentação de Nota Fiscal e medição dos serviços. O Pagamento será realizado na Tesouraria da Prefeitura Municipal de Guatapará, mediante depósito bancário em nome da proponente.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19.2.</w:t>
      </w:r>
      <w:r>
        <w:rPr>
          <w:rFonts w:ascii="Times New Roman" w:hAnsi="Times New Roman"/>
          <w:bCs/>
          <w:sz w:val="24"/>
          <w:szCs w:val="24"/>
        </w:rPr>
        <w:tab/>
        <w:t>As notas fiscais/faturas não aceitas e que apresentarem incorreções serão devolvidas à Contratada e seu vencimento ocorrerá em 30 (trinta) dias após a data de sua apresentação válida.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19.3.</w:t>
      </w:r>
      <w:r>
        <w:rPr>
          <w:rFonts w:ascii="Times New Roman" w:hAnsi="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DAS SANÇÕES ADMINISTRATIVAS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20.1</w:t>
      </w:r>
      <w:r>
        <w:rPr>
          <w:rFonts w:ascii="Times New Roman" w:hAnsi="Times New Roman"/>
          <w:bCs/>
          <w:sz w:val="24"/>
          <w:szCs w:val="24"/>
        </w:rPr>
        <w:tab/>
        <w:t>Ficará impedida de licitar e contratar com o Município de Guatapará,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20.2</w:t>
      </w:r>
      <w:r>
        <w:rPr>
          <w:rFonts w:ascii="Times New Roman" w:hAnsi="Times New Roman"/>
          <w:bCs/>
          <w:sz w:val="24"/>
          <w:szCs w:val="24"/>
        </w:rPr>
        <w:tab/>
        <w:t xml:space="preserve">Fica estabelecida multa de 20% (vinte por cento) sobre o valor contratual à Contratada, quando esta infringir ou deixar de cumprir quaisquer das Cláusulas Contratuais ou </w:t>
      </w:r>
      <w:proofErr w:type="spellStart"/>
      <w:r>
        <w:rPr>
          <w:rFonts w:ascii="Times New Roman" w:hAnsi="Times New Roman"/>
          <w:bCs/>
          <w:sz w:val="24"/>
          <w:szCs w:val="24"/>
        </w:rPr>
        <w:t>editalícias</w:t>
      </w:r>
      <w:proofErr w:type="spellEnd"/>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20.3</w:t>
      </w:r>
      <w:r>
        <w:rPr>
          <w:rFonts w:ascii="Times New Roman" w:hAnsi="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20.4</w:t>
      </w:r>
      <w:r>
        <w:rPr>
          <w:rFonts w:ascii="Times New Roman" w:hAnsi="Times New Roman"/>
          <w:bCs/>
          <w:sz w:val="24"/>
          <w:szCs w:val="24"/>
        </w:rPr>
        <w:tab/>
        <w:t>Poderá ter o contrato rescindido, por intermédio de processo administrativo específico assegurado o contraditório e a ampla defesa.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20.5</w:t>
      </w:r>
      <w:r>
        <w:rPr>
          <w:rFonts w:ascii="Times New Roman" w:hAnsi="Times New Roman"/>
          <w:bCs/>
          <w:sz w:val="24"/>
          <w:szCs w:val="24"/>
        </w:rPr>
        <w:tab/>
        <w:t>O cancelamento do contrato ocorrerá a pedido quando: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fornecedor comprovar estar impossibilitado de cumprir as exigências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fornecedor não aceitar reduzir o seu preço registrado na hipótese de este se tornar superior aos praticados no mercado;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O fornecedor deixar de cumprir qualquer condição de habilitação exigida no processo licitatório;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 xml:space="preserve">Houver razões de interesse </w:t>
      </w:r>
      <w:proofErr w:type="spellStart"/>
      <w:r>
        <w:rPr>
          <w:rFonts w:ascii="Times New Roman" w:hAnsi="Times New Roman"/>
          <w:bCs/>
          <w:sz w:val="24"/>
          <w:szCs w:val="24"/>
        </w:rPr>
        <w:t>publico</w:t>
      </w:r>
      <w:proofErr w:type="spellEnd"/>
      <w:r>
        <w:rPr>
          <w:rFonts w:ascii="Times New Roman" w:hAnsi="Times New Roman"/>
          <w:bCs/>
          <w:sz w:val="24"/>
          <w:szCs w:val="24"/>
        </w:rPr>
        <w:t xml:space="preserve"> devidamente comprovado e justificado;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w:t>
      </w:r>
      <w:r>
        <w:rPr>
          <w:rFonts w:ascii="Times New Roman" w:hAnsi="Times New Roman"/>
          <w:bCs/>
          <w:sz w:val="24"/>
          <w:szCs w:val="24"/>
        </w:rPr>
        <w:tab/>
        <w:t>Não forem cumpridas as obrigações decorrentes da ata de registro de preços;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w:t>
      </w:r>
      <w:r>
        <w:rPr>
          <w:rFonts w:ascii="Times New Roman" w:hAnsi="Times New Roman"/>
          <w:bCs/>
          <w:sz w:val="24"/>
          <w:szCs w:val="24"/>
        </w:rPr>
        <w:tab/>
        <w:t>O fornecedor não comparecer ou se recusar a assinar a ata no prazo estabelecido, o termo contratual decorrente da ata de registro de preços.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DA IMPUGNAÇÃO E DO PEDIDO DE ESCLARECIMENTO AO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21.1</w:t>
      </w:r>
      <w:r>
        <w:rPr>
          <w:rFonts w:ascii="Times New Roman" w:hAnsi="Times New Roman"/>
          <w:bCs/>
          <w:sz w:val="24"/>
          <w:szCs w:val="24"/>
        </w:rPr>
        <w:tab/>
        <w:t>Até 03 (três) dias úteis antes da data designada para a abertura da sessão pública, qualquer pessoa poderá impugnar 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21.2</w:t>
      </w:r>
      <w:r>
        <w:rPr>
          <w:rFonts w:ascii="Times New Roman" w:hAnsi="Times New Roman"/>
          <w:bCs/>
          <w:sz w:val="24"/>
          <w:szCs w:val="24"/>
        </w:rPr>
        <w:tab/>
        <w:t>A impugnação poderá ser realizada por forma eletrônica, pelo e-mail licitacao@guatapara.sp.gov.br ou por petição dirigida ou protocolada no Protocolo Geral desta a Prefeitura Municipal de Guatapará, endereçada ao Departamento de Compras e Licitações da Prefeitura Municipal de Guatapará, diariamente das 08:30 às 16:00 horas, horário de atendimento da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21.3</w:t>
      </w:r>
      <w:r>
        <w:rPr>
          <w:rFonts w:ascii="Times New Roman" w:hAnsi="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21.4</w:t>
      </w:r>
      <w:r>
        <w:rPr>
          <w:rFonts w:ascii="Times New Roman" w:hAnsi="Times New Roman"/>
          <w:bCs/>
          <w:sz w:val="24"/>
          <w:szCs w:val="24"/>
        </w:rPr>
        <w:tab/>
        <w:t>Acolhida a impugnação, será definida e publicada nova data para a realização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w:t>
      </w:r>
      <w:r>
        <w:rPr>
          <w:rFonts w:ascii="Times New Roman" w:hAnsi="Times New Roman"/>
          <w:bCs/>
          <w:sz w:val="24"/>
          <w:szCs w:val="24"/>
        </w:rPr>
        <w:tab/>
        <w:t>As impugnações e pedidos de esclarecimentos não suspendem os prazos previstos no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21.5.1</w:t>
      </w:r>
      <w:r>
        <w:rPr>
          <w:rFonts w:ascii="Times New Roman" w:hAnsi="Times New Roman"/>
          <w:bCs/>
          <w:sz w:val="24"/>
          <w:szCs w:val="24"/>
        </w:rPr>
        <w:tab/>
        <w:t>A concessão de efeito suspensivo à impugnação é medida excepcional e deverá ser motivada pelo pregoeiro, nos autos do processo de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21.6</w:t>
      </w:r>
      <w:r>
        <w:rPr>
          <w:rFonts w:ascii="Times New Roman" w:hAnsi="Times New Roman"/>
          <w:bCs/>
          <w:sz w:val="24"/>
          <w:szCs w:val="24"/>
        </w:rPr>
        <w:tab/>
        <w:t>As respostas aos pedidos de esclarecimentos serão divulgadas pelo sistema e vincularão os participantes e 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DAS DISPOSIÇÕES FINAIS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w:t>
      </w:r>
      <w:r>
        <w:rPr>
          <w:rFonts w:ascii="Times New Roman" w:hAnsi="Times New Roman"/>
          <w:bCs/>
          <w:sz w:val="24"/>
          <w:szCs w:val="24"/>
        </w:rPr>
        <w:tab/>
        <w:t>Da sessão pública do Pregão divulgar-se-á o resultado no sistema eletrônico.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22.2</w:t>
      </w:r>
      <w:r>
        <w:rPr>
          <w:rFonts w:ascii="Times New Roman" w:hAnsi="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22.3</w:t>
      </w:r>
      <w:r>
        <w:rPr>
          <w:rFonts w:ascii="Times New Roman" w:hAnsi="Times New Roman"/>
          <w:bCs/>
          <w:sz w:val="24"/>
          <w:szCs w:val="24"/>
        </w:rPr>
        <w:tab/>
        <w:t>Todas as referências de tempo no Edital, no aviso e durante a sessão pública observarão o horário de Brasília - DF.</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22.4</w:t>
      </w:r>
      <w:r>
        <w:rPr>
          <w:rFonts w:ascii="Times New Roman" w:hAnsi="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22.5</w:t>
      </w:r>
      <w:r>
        <w:rPr>
          <w:rFonts w:ascii="Times New Roman" w:hAnsi="Times New Roman"/>
          <w:bCs/>
          <w:sz w:val="24"/>
          <w:szCs w:val="24"/>
        </w:rPr>
        <w:tab/>
        <w:t>A homologação do resultado desta licitação não implicará direito à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22.6</w:t>
      </w:r>
      <w:r>
        <w:rPr>
          <w:rFonts w:ascii="Times New Roman" w:hAnsi="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22.7</w:t>
      </w:r>
      <w:r>
        <w:rPr>
          <w:rFonts w:ascii="Times New Roman" w:hAnsi="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22.8</w:t>
      </w:r>
      <w:r>
        <w:rPr>
          <w:rFonts w:ascii="Times New Roman" w:hAnsi="Times New Roman"/>
          <w:bCs/>
          <w:sz w:val="24"/>
          <w:szCs w:val="24"/>
        </w:rPr>
        <w:tab/>
        <w:t xml:space="preserve">Na contagem dos prazos estabelecidos neste Edital e seus Anexos, excluir-se-á o dia do início e </w:t>
      </w:r>
      <w:proofErr w:type="gramStart"/>
      <w:r>
        <w:rPr>
          <w:rFonts w:ascii="Times New Roman" w:hAnsi="Times New Roman"/>
          <w:bCs/>
          <w:sz w:val="24"/>
          <w:szCs w:val="24"/>
        </w:rPr>
        <w:t xml:space="preserve">incluir- </w:t>
      </w:r>
      <w:proofErr w:type="spellStart"/>
      <w:r>
        <w:rPr>
          <w:rFonts w:ascii="Times New Roman" w:hAnsi="Times New Roman"/>
          <w:bCs/>
          <w:sz w:val="24"/>
          <w:szCs w:val="24"/>
        </w:rPr>
        <w:t>se-á</w:t>
      </w:r>
      <w:proofErr w:type="spellEnd"/>
      <w:proofErr w:type="gramEnd"/>
      <w:r>
        <w:rPr>
          <w:rFonts w:ascii="Times New Roman" w:hAnsi="Times New Roman"/>
          <w:bCs/>
          <w:sz w:val="24"/>
          <w:szCs w:val="24"/>
        </w:rPr>
        <w:t xml:space="preserve"> o do vencimento. Só se iniciam e vencem os prazos em dias de expediente na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22.9</w:t>
      </w:r>
      <w:r>
        <w:rPr>
          <w:rFonts w:ascii="Times New Roman" w:hAnsi="Times New Roman"/>
          <w:bCs/>
          <w:sz w:val="24"/>
          <w:szCs w:val="24"/>
        </w:rPr>
        <w:tab/>
        <w:t>O desatendimento de exigências formais não essenciais não importará o afastamento do licitante, desde que seja possível o aproveitamento do ato, observados os princípios da isonomia e do interesse público.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22.10</w:t>
      </w:r>
      <w:r>
        <w:rPr>
          <w:rFonts w:ascii="Times New Roman" w:hAnsi="Times New Roman"/>
          <w:bCs/>
          <w:sz w:val="24"/>
          <w:szCs w:val="24"/>
        </w:rPr>
        <w:tab/>
        <w:t>Em caso de divergência entre disposições deste Edital e de seus anexos ou demais peças que compõem o processo, prevalecerá as deste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No período de vigência do Contrato Administrativo, a Administração terá a faculdade de contratar ou não o fornecimento dos bens.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22.12.</w:t>
      </w:r>
      <w:r>
        <w:rPr>
          <w:rFonts w:ascii="Times New Roman" w:hAnsi="Times New Roman"/>
          <w:bCs/>
          <w:sz w:val="24"/>
          <w:szCs w:val="24"/>
        </w:rPr>
        <w:tab/>
        <w:t>Os casos omissos serão resolvidos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DO FORO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23.1.</w:t>
      </w:r>
      <w:r>
        <w:rPr>
          <w:rFonts w:ascii="Times New Roman" w:hAnsi="Times New Roman"/>
          <w:bCs/>
          <w:sz w:val="24"/>
          <w:szCs w:val="24"/>
        </w:rPr>
        <w:tab/>
        <w:t>Fica eleito o Foro da Comarca de Ribeirão Preto/SP para dirimir quaisquer dúvidas oriundas do presente Edital, renunciando as partes desde já a qualquer outro, por mais especial ou privilegiado que seja.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roofErr w:type="spellStart"/>
      <w:r>
        <w:rPr>
          <w:rFonts w:ascii="Times New Roman" w:hAnsi="Times New Roman"/>
          <w:b/>
          <w:sz w:val="24"/>
          <w:szCs w:val="24"/>
        </w:rPr>
        <w:t>Guatapará-SP</w:t>
      </w:r>
      <w:proofErr w:type="spellEnd"/>
      <w:r>
        <w:rPr>
          <w:rFonts w:ascii="Times New Roman" w:hAnsi="Times New Roman"/>
          <w:b/>
          <w:sz w:val="24"/>
          <w:szCs w:val="24"/>
        </w:rPr>
        <w:t xml:space="preserve">, </w:t>
      </w:r>
      <w:r w:rsidR="000D2EEB">
        <w:rPr>
          <w:rFonts w:ascii="Times New Roman" w:hAnsi="Times New Roman"/>
          <w:b/>
          <w:sz w:val="24"/>
          <w:szCs w:val="24"/>
        </w:rPr>
        <w:t>16</w:t>
      </w:r>
      <w:r>
        <w:rPr>
          <w:rFonts w:ascii="Times New Roman" w:hAnsi="Times New Roman"/>
          <w:b/>
          <w:sz w:val="24"/>
          <w:szCs w:val="24"/>
        </w:rPr>
        <w:t xml:space="preserve"> de </w:t>
      </w:r>
      <w:r w:rsidR="000D2EEB">
        <w:rPr>
          <w:rFonts w:ascii="Times New Roman" w:hAnsi="Times New Roman"/>
          <w:b/>
          <w:sz w:val="24"/>
          <w:szCs w:val="24"/>
        </w:rPr>
        <w:t>julho</w:t>
      </w:r>
      <w:r>
        <w:rPr>
          <w:rFonts w:ascii="Times New Roman" w:hAnsi="Times New Roman"/>
          <w:b/>
          <w:sz w:val="24"/>
          <w:szCs w:val="24"/>
        </w:rPr>
        <w:t xml:space="preserve"> de 202</w:t>
      </w:r>
      <w:r w:rsidR="00D22FBC">
        <w:rPr>
          <w:rFonts w:ascii="Times New Roman" w:hAnsi="Times New Roman"/>
          <w:b/>
          <w:sz w:val="24"/>
          <w:szCs w:val="24"/>
        </w:rPr>
        <w:t>5</w:t>
      </w:r>
      <w:r>
        <w:rPr>
          <w:rFonts w:ascii="Times New Roman" w:hAnsi="Times New Roman"/>
          <w:b/>
          <w:sz w:val="24"/>
          <w:szCs w:val="24"/>
        </w:rPr>
        <w:t>.</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0D2EEB" w:rsidP="006E471B">
      <w:pPr>
        <w:spacing w:after="0"/>
        <w:jc w:val="center"/>
        <w:rPr>
          <w:rFonts w:ascii="Times New Roman" w:hAnsi="Times New Roman"/>
          <w:b/>
          <w:sz w:val="24"/>
          <w:szCs w:val="24"/>
        </w:rPr>
      </w:pPr>
      <w:r>
        <w:rPr>
          <w:rFonts w:ascii="Times New Roman" w:hAnsi="Times New Roman"/>
          <w:b/>
          <w:sz w:val="24"/>
          <w:szCs w:val="24"/>
        </w:rPr>
        <w:t>FRANCISCO FREDIANO FILHO</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lastRenderedPageBreak/>
        <w:t>PREFEITO MUNICIPAL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REFERÊNCIA/PROJETO BÁSICO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ESPECIFICAÇÕES TÉCNICAS E CRITÉRIOS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serviços que constituem o objeto da licitação deverão ser executados em conformidade com as especificações e demais elementos técnicos constantes deste Anexo e do corpo do presente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1. DO OBJETO </w:t>
      </w:r>
    </w:p>
    <w:p w:rsidR="00751128" w:rsidRDefault="00751128" w:rsidP="00751128">
      <w:pPr>
        <w:spacing w:line="360" w:lineRule="auto"/>
        <w:ind w:left="222" w:right="499"/>
        <w:jc w:val="both"/>
        <w:rPr>
          <w:b/>
          <w:sz w:val="24"/>
          <w:lang w:eastAsia="pt-PT"/>
        </w:rPr>
      </w:pPr>
      <w:r w:rsidRPr="004C13E1">
        <w:rPr>
          <w:rFonts w:ascii="Times New Roman" w:hAnsi="Times New Roman"/>
          <w:spacing w:val="-13"/>
        </w:rPr>
        <w:t xml:space="preserve"> </w:t>
      </w:r>
      <w:proofErr w:type="gramStart"/>
      <w:r w:rsidR="00D22FBC">
        <w:rPr>
          <w:rFonts w:ascii="Times New Roman" w:hAnsi="Times New Roman"/>
        </w:rPr>
        <w:t xml:space="preserve">A </w:t>
      </w:r>
      <w:r w:rsidR="0042094A" w:rsidRPr="004C13E1">
        <w:rPr>
          <w:rFonts w:ascii="Times New Roman" w:hAnsi="Times New Roman"/>
          <w:spacing w:val="-13"/>
        </w:rPr>
        <w:t xml:space="preserve"> </w:t>
      </w:r>
      <w:r w:rsidR="00793E30" w:rsidRPr="004C13E1">
        <w:rPr>
          <w:rFonts w:ascii="Times New Roman" w:hAnsi="Times New Roman"/>
        </w:rPr>
        <w:t>aquisição</w:t>
      </w:r>
      <w:proofErr w:type="gramEnd"/>
      <w:r w:rsidR="00793E30" w:rsidRPr="004C13E1">
        <w:rPr>
          <w:rFonts w:ascii="Times New Roman" w:hAnsi="Times New Roman"/>
          <w:spacing w:val="-12"/>
        </w:rPr>
        <w:t xml:space="preserve"> </w:t>
      </w:r>
      <w:r w:rsidR="00793E30" w:rsidRPr="004C13E1">
        <w:rPr>
          <w:rFonts w:ascii="Times New Roman" w:hAnsi="Times New Roman"/>
        </w:rPr>
        <w:t>de</w:t>
      </w:r>
      <w:r w:rsidR="00793E30" w:rsidRPr="004C13E1">
        <w:rPr>
          <w:rFonts w:ascii="Times New Roman" w:hAnsi="Times New Roman"/>
          <w:spacing w:val="-9"/>
        </w:rPr>
        <w:t xml:space="preserve"> </w:t>
      </w:r>
      <w:r w:rsidR="00793E30">
        <w:rPr>
          <w:rFonts w:ascii="Times New Roman" w:hAnsi="Times New Roman"/>
        </w:rPr>
        <w:t>um</w:t>
      </w:r>
      <w:r w:rsidR="00793E30" w:rsidRPr="004C13E1">
        <w:rPr>
          <w:rFonts w:ascii="Times New Roman" w:hAnsi="Times New Roman"/>
        </w:rPr>
        <w:t xml:space="preserve"> veículo automotor</w:t>
      </w:r>
      <w:r w:rsidR="00793E30">
        <w:rPr>
          <w:rFonts w:ascii="Times New Roman" w:hAnsi="Times New Roman"/>
        </w:rPr>
        <w:t xml:space="preserve"> (</w:t>
      </w:r>
      <w:proofErr w:type="spellStart"/>
      <w:r w:rsidR="00793E30">
        <w:rPr>
          <w:rFonts w:ascii="Times New Roman" w:hAnsi="Times New Roman"/>
        </w:rPr>
        <w:t>micro-onibus</w:t>
      </w:r>
      <w:proofErr w:type="spellEnd"/>
      <w:r w:rsidR="00793E30">
        <w:rPr>
          <w:rFonts w:ascii="Times New Roman" w:hAnsi="Times New Roman"/>
        </w:rPr>
        <w:t>),</w:t>
      </w:r>
      <w:r w:rsidR="00793E30" w:rsidRPr="004C13E1">
        <w:rPr>
          <w:rFonts w:ascii="Times New Roman" w:hAnsi="Times New Roman"/>
        </w:rPr>
        <w:t xml:space="preserve"> zero quilômetro, modelo</w:t>
      </w:r>
      <w:r w:rsidR="00793E30">
        <w:rPr>
          <w:rFonts w:ascii="Times New Roman" w:hAnsi="Times New Roman"/>
        </w:rPr>
        <w:t>/ ano 2025/2025, duas portas</w:t>
      </w:r>
      <w:r w:rsidR="00793E30" w:rsidRPr="004C13E1">
        <w:rPr>
          <w:rFonts w:ascii="Times New Roman" w:hAnsi="Times New Roman"/>
        </w:rPr>
        <w:t xml:space="preserve">, com capacidade de </w:t>
      </w:r>
      <w:r w:rsidR="00793E30">
        <w:rPr>
          <w:rFonts w:ascii="Times New Roman" w:hAnsi="Times New Roman"/>
        </w:rPr>
        <w:t>24</w:t>
      </w:r>
      <w:r w:rsidR="00793E30" w:rsidRPr="004C13E1">
        <w:rPr>
          <w:rFonts w:ascii="Times New Roman" w:hAnsi="Times New Roman"/>
        </w:rPr>
        <w:t xml:space="preserve"> </w:t>
      </w:r>
      <w:r w:rsidR="00793E30">
        <w:rPr>
          <w:rFonts w:ascii="Times New Roman" w:hAnsi="Times New Roman"/>
        </w:rPr>
        <w:t xml:space="preserve">passageiros, mais motorista, combustível diesel, equipados com dispositivos de  </w:t>
      </w:r>
      <w:proofErr w:type="spellStart"/>
      <w:r w:rsidR="00793E30">
        <w:rPr>
          <w:rFonts w:ascii="Times New Roman" w:hAnsi="Times New Roman"/>
        </w:rPr>
        <w:t>acessecibilidade</w:t>
      </w:r>
      <w:proofErr w:type="spellEnd"/>
      <w:r w:rsidR="00793E30">
        <w:rPr>
          <w:rFonts w:ascii="Times New Roman" w:hAnsi="Times New Roman"/>
        </w:rPr>
        <w:t xml:space="preserve"> para pessoas com mobilidade reduzida, com plataformas elevatórias e cadeiras de transbordo, ar condicionado.</w:t>
      </w:r>
      <w:r w:rsidR="00793E30" w:rsidRPr="004C13E1">
        <w:rPr>
          <w:rFonts w:ascii="Times New Roman" w:hAnsi="Times New Roman"/>
        </w:rPr>
        <w:t xml:space="preserve"> </w:t>
      </w:r>
      <w:r w:rsidR="00793E30">
        <w:rPr>
          <w:rFonts w:ascii="Times New Roman" w:hAnsi="Times New Roman"/>
        </w:rPr>
        <w:t>D</w:t>
      </w:r>
      <w:r w:rsidR="00793E30" w:rsidRPr="004C13E1">
        <w:rPr>
          <w:rFonts w:ascii="Times New Roman" w:hAnsi="Times New Roman"/>
        </w:rPr>
        <w:t xml:space="preserve">estinados a Secretaria Municipal de </w:t>
      </w:r>
      <w:r w:rsidR="00793E30">
        <w:rPr>
          <w:rFonts w:ascii="Times New Roman" w:hAnsi="Times New Roman"/>
        </w:rPr>
        <w:t>Saúde</w:t>
      </w:r>
      <w:r w:rsidR="00793E30">
        <w:rPr>
          <w:rFonts w:ascii="Times New Roman" w:hAnsi="Times New Roman"/>
        </w:rPr>
        <w:t>.</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1.1 O objeto consiste: </w:t>
      </w:r>
    </w:p>
    <w:p w:rsidR="006E471B" w:rsidRDefault="006E471B" w:rsidP="006E471B">
      <w:pPr>
        <w:spacing w:after="0"/>
        <w:jc w:val="both"/>
        <w:rPr>
          <w:rFonts w:ascii="Times New Roman" w:hAnsi="Times New Roman"/>
          <w:bCs/>
          <w:sz w:val="24"/>
          <w:szCs w:val="24"/>
        </w:rPr>
      </w:pPr>
    </w:p>
    <w:p w:rsidR="00193EA0" w:rsidRDefault="00193EA0" w:rsidP="006E471B">
      <w:pPr>
        <w:pStyle w:val="PargrafodaLista"/>
        <w:rPr>
          <w:bCs/>
        </w:rPr>
      </w:pPr>
    </w:p>
    <w:p w:rsidR="006E471B" w:rsidRDefault="006E471B" w:rsidP="006E471B">
      <w:pPr>
        <w:pStyle w:val="PargrafodaLista"/>
        <w:rPr>
          <w:bCs/>
        </w:rPr>
      </w:pPr>
      <w:r>
        <w:rPr>
          <w:bCs/>
        </w:rPr>
        <w:t xml:space="preserve">A fundamentação da Contratação e de seus quantitativos encontra-se pormenorizada em Tópico especifico de Estudo Técnico Preliminar, apêndice deste Termo de Referência, para que seja possível suprir as necessidades da Secretaria </w:t>
      </w:r>
      <w:r w:rsidR="00CC5484">
        <w:rPr>
          <w:bCs/>
        </w:rPr>
        <w:t xml:space="preserve">Municipal de </w:t>
      </w:r>
      <w:r w:rsidR="00793E30">
        <w:rPr>
          <w:bCs/>
        </w:rPr>
        <w:t>Saúde</w:t>
      </w:r>
      <w:r>
        <w:rPr>
          <w:bCs/>
        </w:rPr>
        <w:t xml:space="preserve"> do Município de Guatapará.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 ESPECIFICAÇÕES DO OBJETO</w:t>
      </w:r>
    </w:p>
    <w:p w:rsidR="006E471B" w:rsidRDefault="006E471B" w:rsidP="006E471B">
      <w:pPr>
        <w:spacing w:after="0"/>
        <w:jc w:val="both"/>
        <w:rPr>
          <w:rFonts w:ascii="Times New Roman" w:eastAsiaTheme="minorEastAsia" w:hAnsi="Times New Roman"/>
          <w:bCs/>
          <w:sz w:val="24"/>
          <w:szCs w:val="24"/>
        </w:rPr>
      </w:pPr>
    </w:p>
    <w:tbl>
      <w:tblPr>
        <w:tblStyle w:val="Tabelacomgrade"/>
        <w:tblW w:w="9805" w:type="dxa"/>
        <w:tblLayout w:type="fixed"/>
        <w:tblLook w:val="04A0" w:firstRow="1" w:lastRow="0" w:firstColumn="1" w:lastColumn="0" w:noHBand="0" w:noVBand="1"/>
      </w:tblPr>
      <w:tblGrid>
        <w:gridCol w:w="817"/>
        <w:gridCol w:w="852"/>
        <w:gridCol w:w="4960"/>
        <w:gridCol w:w="1588"/>
        <w:gridCol w:w="1588"/>
      </w:tblGrid>
      <w:tr w:rsidR="00D452AE" w:rsidTr="00D452AE">
        <w:tc>
          <w:tcPr>
            <w:tcW w:w="817" w:type="dxa"/>
            <w:tcBorders>
              <w:top w:val="single" w:sz="4" w:space="0" w:color="auto"/>
              <w:left w:val="single" w:sz="4" w:space="0" w:color="auto"/>
              <w:bottom w:val="single" w:sz="4" w:space="0" w:color="auto"/>
              <w:right w:val="single" w:sz="4" w:space="0" w:color="auto"/>
            </w:tcBorders>
            <w:hideMark/>
          </w:tcPr>
          <w:p w:rsidR="00D452AE" w:rsidRDefault="00D452AE" w:rsidP="00537A50">
            <w:pPr>
              <w:jc w:val="center"/>
              <w:rPr>
                <w:rFonts w:ascii="Arial" w:hAnsi="Arial" w:cs="Arial"/>
                <w:b/>
                <w:sz w:val="24"/>
                <w:szCs w:val="24"/>
              </w:rPr>
            </w:pPr>
            <w:bookmarkStart w:id="0" w:name="_Hlk175817114"/>
            <w:r>
              <w:rPr>
                <w:rFonts w:ascii="Arial" w:hAnsi="Arial" w:cs="Arial"/>
                <w:b/>
                <w:sz w:val="24"/>
                <w:szCs w:val="24"/>
              </w:rPr>
              <w:t>ITEM</w:t>
            </w:r>
          </w:p>
        </w:tc>
        <w:tc>
          <w:tcPr>
            <w:tcW w:w="852" w:type="dxa"/>
            <w:tcBorders>
              <w:top w:val="single" w:sz="4" w:space="0" w:color="auto"/>
              <w:left w:val="single" w:sz="4" w:space="0" w:color="auto"/>
              <w:bottom w:val="single" w:sz="4" w:space="0" w:color="auto"/>
              <w:right w:val="single" w:sz="4" w:space="0" w:color="auto"/>
            </w:tcBorders>
            <w:hideMark/>
          </w:tcPr>
          <w:p w:rsidR="00D452AE" w:rsidRDefault="00D452AE" w:rsidP="00537A50">
            <w:pPr>
              <w:jc w:val="center"/>
              <w:rPr>
                <w:rFonts w:ascii="Arial" w:hAnsi="Arial" w:cs="Arial"/>
                <w:b/>
                <w:sz w:val="24"/>
                <w:szCs w:val="24"/>
              </w:rPr>
            </w:pPr>
            <w:r>
              <w:rPr>
                <w:rFonts w:ascii="Arial" w:hAnsi="Arial" w:cs="Arial"/>
                <w:b/>
                <w:sz w:val="24"/>
                <w:szCs w:val="24"/>
              </w:rPr>
              <w:t>QTD</w:t>
            </w:r>
          </w:p>
        </w:tc>
        <w:tc>
          <w:tcPr>
            <w:tcW w:w="4960" w:type="dxa"/>
            <w:tcBorders>
              <w:top w:val="single" w:sz="4" w:space="0" w:color="auto"/>
              <w:left w:val="single" w:sz="4" w:space="0" w:color="auto"/>
              <w:bottom w:val="single" w:sz="4" w:space="0" w:color="auto"/>
              <w:right w:val="single" w:sz="4" w:space="0" w:color="auto"/>
            </w:tcBorders>
            <w:hideMark/>
          </w:tcPr>
          <w:p w:rsidR="00D452AE" w:rsidRDefault="00D452AE" w:rsidP="00537A50">
            <w:pPr>
              <w:jc w:val="center"/>
              <w:rPr>
                <w:rFonts w:ascii="Arial" w:hAnsi="Arial" w:cs="Arial"/>
                <w:b/>
                <w:sz w:val="24"/>
                <w:szCs w:val="24"/>
              </w:rPr>
            </w:pPr>
            <w:r>
              <w:rPr>
                <w:rFonts w:ascii="Arial" w:hAnsi="Arial" w:cs="Arial"/>
                <w:b/>
                <w:sz w:val="24"/>
                <w:szCs w:val="24"/>
              </w:rPr>
              <w:t>DESCRIÇÃO</w:t>
            </w:r>
          </w:p>
        </w:tc>
        <w:tc>
          <w:tcPr>
            <w:tcW w:w="1588" w:type="dxa"/>
          </w:tcPr>
          <w:p w:rsidR="00D452AE" w:rsidRDefault="00D452AE" w:rsidP="00537A50">
            <w:pPr>
              <w:jc w:val="center"/>
              <w:rPr>
                <w:rFonts w:ascii="Arial" w:hAnsi="Arial" w:cs="Arial"/>
                <w:b/>
                <w:sz w:val="24"/>
                <w:szCs w:val="24"/>
              </w:rPr>
            </w:pPr>
            <w:r>
              <w:rPr>
                <w:rFonts w:ascii="Arial" w:hAnsi="Arial" w:cs="Arial"/>
                <w:b/>
                <w:sz w:val="24"/>
                <w:szCs w:val="24"/>
              </w:rPr>
              <w:t>V. Unit.</w:t>
            </w:r>
          </w:p>
        </w:tc>
        <w:tc>
          <w:tcPr>
            <w:tcW w:w="1588" w:type="dxa"/>
          </w:tcPr>
          <w:p w:rsidR="00D452AE" w:rsidRDefault="00D452AE" w:rsidP="00537A50">
            <w:pPr>
              <w:jc w:val="center"/>
              <w:rPr>
                <w:rFonts w:ascii="Arial" w:hAnsi="Arial" w:cs="Arial"/>
                <w:b/>
                <w:sz w:val="24"/>
                <w:szCs w:val="24"/>
              </w:rPr>
            </w:pPr>
            <w:r>
              <w:rPr>
                <w:rFonts w:ascii="Arial" w:hAnsi="Arial" w:cs="Arial"/>
                <w:b/>
                <w:sz w:val="24"/>
                <w:szCs w:val="24"/>
              </w:rPr>
              <w:t>V. Total</w:t>
            </w:r>
          </w:p>
        </w:tc>
      </w:tr>
      <w:tr w:rsidR="00D452AE" w:rsidTr="00D452AE">
        <w:tc>
          <w:tcPr>
            <w:tcW w:w="817" w:type="dxa"/>
            <w:tcBorders>
              <w:top w:val="single" w:sz="4" w:space="0" w:color="auto"/>
              <w:left w:val="single" w:sz="4" w:space="0" w:color="auto"/>
              <w:bottom w:val="single" w:sz="4" w:space="0" w:color="auto"/>
              <w:right w:val="single" w:sz="4" w:space="0" w:color="auto"/>
            </w:tcBorders>
            <w:hideMark/>
          </w:tcPr>
          <w:p w:rsidR="00D452AE" w:rsidRDefault="00D452AE" w:rsidP="00537A50">
            <w:pPr>
              <w:jc w:val="right"/>
              <w:rPr>
                <w:rFonts w:ascii="Arial" w:hAnsi="Arial" w:cs="Arial"/>
                <w:sz w:val="20"/>
                <w:szCs w:val="20"/>
              </w:rPr>
            </w:pPr>
            <w:r>
              <w:rPr>
                <w:rFonts w:ascii="Arial" w:hAnsi="Arial" w:cs="Arial"/>
                <w:sz w:val="20"/>
                <w:szCs w:val="20"/>
              </w:rPr>
              <w:t>01</w:t>
            </w:r>
          </w:p>
        </w:tc>
        <w:tc>
          <w:tcPr>
            <w:tcW w:w="852" w:type="dxa"/>
            <w:tcBorders>
              <w:top w:val="single" w:sz="4" w:space="0" w:color="auto"/>
              <w:left w:val="single" w:sz="4" w:space="0" w:color="auto"/>
              <w:bottom w:val="single" w:sz="4" w:space="0" w:color="auto"/>
              <w:right w:val="single" w:sz="4" w:space="0" w:color="auto"/>
            </w:tcBorders>
            <w:hideMark/>
          </w:tcPr>
          <w:p w:rsidR="00D452AE" w:rsidRDefault="00D452AE" w:rsidP="00537A50">
            <w:pPr>
              <w:tabs>
                <w:tab w:val="left" w:pos="450"/>
              </w:tabs>
              <w:rPr>
                <w:rFonts w:ascii="Arial" w:hAnsi="Arial" w:cs="Arial"/>
                <w:sz w:val="20"/>
                <w:szCs w:val="20"/>
              </w:rPr>
            </w:pPr>
            <w:r>
              <w:rPr>
                <w:rFonts w:ascii="Arial" w:hAnsi="Arial" w:cs="Arial"/>
                <w:sz w:val="20"/>
                <w:szCs w:val="20"/>
              </w:rPr>
              <w:t xml:space="preserve">    0</w:t>
            </w:r>
            <w:r w:rsidR="00CC5484">
              <w:rPr>
                <w:rFonts w:ascii="Arial" w:hAnsi="Arial" w:cs="Arial"/>
                <w:sz w:val="20"/>
                <w:szCs w:val="20"/>
              </w:rPr>
              <w:t>1</w:t>
            </w:r>
          </w:p>
        </w:tc>
        <w:tc>
          <w:tcPr>
            <w:tcW w:w="4960" w:type="dxa"/>
            <w:tcBorders>
              <w:top w:val="single" w:sz="4" w:space="0" w:color="auto"/>
              <w:left w:val="single" w:sz="4" w:space="0" w:color="auto"/>
              <w:bottom w:val="single" w:sz="4" w:space="0" w:color="auto"/>
              <w:right w:val="single" w:sz="4" w:space="0" w:color="auto"/>
            </w:tcBorders>
            <w:hideMark/>
          </w:tcPr>
          <w:p w:rsidR="00D452AE" w:rsidRDefault="00793E30" w:rsidP="00537A50">
            <w:pPr>
              <w:jc w:val="both"/>
              <w:rPr>
                <w:rFonts w:ascii="Arial" w:hAnsi="Arial" w:cs="Arial"/>
                <w:sz w:val="20"/>
                <w:szCs w:val="20"/>
              </w:rPr>
            </w:pPr>
            <w:r>
              <w:t>A</w:t>
            </w:r>
            <w:r w:rsidRPr="004C13E1">
              <w:t>quisição</w:t>
            </w:r>
            <w:r w:rsidRPr="004C13E1">
              <w:rPr>
                <w:spacing w:val="-12"/>
              </w:rPr>
              <w:t xml:space="preserve"> </w:t>
            </w:r>
            <w:r w:rsidRPr="004C13E1">
              <w:t>de</w:t>
            </w:r>
            <w:r w:rsidRPr="004C13E1">
              <w:rPr>
                <w:spacing w:val="-9"/>
              </w:rPr>
              <w:t xml:space="preserve"> </w:t>
            </w:r>
            <w:r>
              <w:t>um</w:t>
            </w:r>
            <w:r w:rsidRPr="004C13E1">
              <w:t xml:space="preserve"> veículo automotor</w:t>
            </w:r>
            <w:r>
              <w:t xml:space="preserve"> (</w:t>
            </w:r>
            <w:proofErr w:type="spellStart"/>
            <w:r>
              <w:t>micro-onibus</w:t>
            </w:r>
            <w:proofErr w:type="spellEnd"/>
            <w:r>
              <w:t>),</w:t>
            </w:r>
            <w:r w:rsidRPr="004C13E1">
              <w:t xml:space="preserve"> zero quilômetro, modelo</w:t>
            </w:r>
            <w:r>
              <w:t>/ ano 2025/2025, duas portas</w:t>
            </w:r>
            <w:r w:rsidRPr="004C13E1">
              <w:t xml:space="preserve">, com capacidade de </w:t>
            </w:r>
            <w:r>
              <w:t>24</w:t>
            </w:r>
            <w:r w:rsidRPr="004C13E1">
              <w:t xml:space="preserve"> </w:t>
            </w:r>
            <w:r>
              <w:t xml:space="preserve">passageiros, mais motorista, combustível diesel, equipados com dispositivos </w:t>
            </w:r>
            <w:proofErr w:type="gramStart"/>
            <w:r>
              <w:t xml:space="preserve">de  </w:t>
            </w:r>
            <w:proofErr w:type="spellStart"/>
            <w:r>
              <w:t>acessecibilidade</w:t>
            </w:r>
            <w:proofErr w:type="spellEnd"/>
            <w:proofErr w:type="gramEnd"/>
            <w:r>
              <w:t xml:space="preserve"> para pessoas com mobilidade reduzida, com plataformas elevatórias e cadeiras de </w:t>
            </w:r>
            <w:r>
              <w:lastRenderedPageBreak/>
              <w:t>transbordo, ar condicionado.</w:t>
            </w:r>
            <w:r w:rsidRPr="004C13E1">
              <w:t xml:space="preserve"> </w:t>
            </w:r>
            <w:r>
              <w:t>D</w:t>
            </w:r>
            <w:r w:rsidRPr="004C13E1">
              <w:t xml:space="preserve">estinados a Secretaria Municipal de </w:t>
            </w:r>
            <w:r>
              <w:t>Saúde</w:t>
            </w:r>
            <w:r>
              <w:t>.</w:t>
            </w:r>
          </w:p>
        </w:tc>
        <w:tc>
          <w:tcPr>
            <w:tcW w:w="1588" w:type="dxa"/>
          </w:tcPr>
          <w:p w:rsidR="00D452AE" w:rsidRDefault="00D452AE" w:rsidP="00537A50">
            <w:pPr>
              <w:tabs>
                <w:tab w:val="left" w:pos="450"/>
              </w:tabs>
              <w:rPr>
                <w:rFonts w:ascii="Arial" w:hAnsi="Arial" w:cs="Arial"/>
                <w:sz w:val="20"/>
                <w:szCs w:val="20"/>
              </w:rPr>
            </w:pPr>
            <w:r>
              <w:rPr>
                <w:rFonts w:ascii="Arial" w:hAnsi="Arial" w:cs="Arial"/>
                <w:sz w:val="20"/>
                <w:szCs w:val="20"/>
              </w:rPr>
              <w:lastRenderedPageBreak/>
              <w:t xml:space="preserve">R$ </w:t>
            </w:r>
            <w:r w:rsidR="00793E30">
              <w:rPr>
                <w:rFonts w:ascii="Arial" w:hAnsi="Arial" w:cs="Arial"/>
                <w:sz w:val="20"/>
                <w:szCs w:val="20"/>
              </w:rPr>
              <w:t>622.700,00</w:t>
            </w:r>
          </w:p>
        </w:tc>
        <w:tc>
          <w:tcPr>
            <w:tcW w:w="1588" w:type="dxa"/>
          </w:tcPr>
          <w:p w:rsidR="00D452AE" w:rsidRDefault="00D452AE" w:rsidP="00537A50">
            <w:pPr>
              <w:tabs>
                <w:tab w:val="left" w:pos="450"/>
              </w:tabs>
              <w:rPr>
                <w:rFonts w:ascii="Arial" w:hAnsi="Arial" w:cs="Arial"/>
                <w:sz w:val="20"/>
                <w:szCs w:val="20"/>
              </w:rPr>
            </w:pPr>
            <w:r>
              <w:rPr>
                <w:rFonts w:ascii="Arial" w:hAnsi="Arial" w:cs="Arial"/>
                <w:sz w:val="20"/>
                <w:szCs w:val="20"/>
              </w:rPr>
              <w:t xml:space="preserve">R$ </w:t>
            </w:r>
          </w:p>
        </w:tc>
      </w:tr>
      <w:bookmarkEnd w:id="0"/>
    </w:tbl>
    <w:p w:rsidR="006E471B" w:rsidRDefault="006E471B" w:rsidP="006E471B">
      <w:pPr>
        <w:spacing w:after="0"/>
        <w:jc w:val="both"/>
        <w:rPr>
          <w:rFonts w:ascii="Times New Roman" w:eastAsiaTheme="minorEastAsia"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TOTAL: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3 - DESCRIÇÃO GERAL DOS SERVIÇOS DE RECEPÇÃO E DISPOSIÇÃO FINAL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sz w:val="24"/>
          <w:szCs w:val="24"/>
        </w:rPr>
        <w:t xml:space="preserve">A partir da elaboração do Estudo Técnico Preliminar, embasado em levantamento de mercado com pesquisas, cotações com fornecedores, pesquisas no Painel de Preços e experiência dessa entidade, em busca da melhor opção para atendimento da necessidade da Secretaria </w:t>
      </w:r>
      <w:r w:rsidR="00CC5484">
        <w:rPr>
          <w:rFonts w:ascii="Times New Roman" w:hAnsi="Times New Roman"/>
          <w:sz w:val="24"/>
          <w:szCs w:val="24"/>
        </w:rPr>
        <w:t xml:space="preserve">Municipal de </w:t>
      </w:r>
      <w:r w:rsidR="00793E30">
        <w:rPr>
          <w:rFonts w:ascii="Times New Roman" w:hAnsi="Times New Roman"/>
          <w:sz w:val="24"/>
          <w:szCs w:val="24"/>
        </w:rPr>
        <w:t>Saúde</w:t>
      </w:r>
      <w:r w:rsidR="00CC5484">
        <w:rPr>
          <w:rFonts w:ascii="Times New Roman" w:hAnsi="Times New Roman"/>
          <w:sz w:val="24"/>
          <w:szCs w:val="24"/>
        </w:rPr>
        <w:t xml:space="preserve"> </w:t>
      </w:r>
      <w:r>
        <w:rPr>
          <w:rFonts w:ascii="Times New Roman" w:hAnsi="Times New Roman"/>
          <w:sz w:val="24"/>
          <w:szCs w:val="24"/>
        </w:rPr>
        <w:t>a solução escolhida foi de firmamento de</w:t>
      </w:r>
      <w:r w:rsidR="00480592">
        <w:rPr>
          <w:rFonts w:ascii="Times New Roman" w:hAnsi="Times New Roman"/>
          <w:sz w:val="24"/>
          <w:szCs w:val="24"/>
        </w:rPr>
        <w:t xml:space="preserve"> contrato</w:t>
      </w:r>
      <w:r>
        <w:rPr>
          <w:rFonts w:ascii="Times New Roman" w:hAnsi="Times New Roman"/>
          <w:sz w:val="24"/>
          <w:szCs w:val="24"/>
        </w:rPr>
        <w:t xml:space="preserve"> com empresa especializada para fornecimento do</w:t>
      </w:r>
      <w:r w:rsidR="00480592">
        <w:rPr>
          <w:rFonts w:ascii="Times New Roman" w:hAnsi="Times New Roman"/>
          <w:sz w:val="24"/>
          <w:szCs w:val="24"/>
        </w:rPr>
        <w:t xml:space="preserve"> </w:t>
      </w:r>
      <w:proofErr w:type="spellStart"/>
      <w:r w:rsidR="00480592">
        <w:rPr>
          <w:rFonts w:ascii="Times New Roman" w:hAnsi="Times New Roman"/>
          <w:sz w:val="24"/>
          <w:szCs w:val="24"/>
        </w:rPr>
        <w:t>veiculo</w:t>
      </w:r>
      <w:proofErr w:type="spellEnd"/>
      <w:r w:rsidR="00480592">
        <w:rPr>
          <w:rFonts w:ascii="Times New Roman" w:hAnsi="Times New Roman"/>
          <w:sz w:val="24"/>
          <w:szCs w:val="24"/>
        </w:rPr>
        <w:t xml:space="preserve"> automotor.</w:t>
      </w:r>
    </w:p>
    <w:p w:rsidR="00480592" w:rsidRDefault="00480592"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 DEMAIS DISPOSIÇÕES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 Deverá ser observado as disposições contidas no edital completo e respectivos anexos.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DAS CONSIDERAÇÕES FINAIS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Em caso de dúvida, a interessada deverá contatar a PREFEITURA MUNICIPAL DE GUATAPARÁ, na Rua dos Jasmins, nº 296, centro, Guatapará – </w:t>
      </w:r>
      <w:proofErr w:type="gramStart"/>
      <w:r>
        <w:rPr>
          <w:rFonts w:ascii="Times New Roman" w:hAnsi="Times New Roman"/>
          <w:bCs/>
          <w:sz w:val="24"/>
          <w:szCs w:val="24"/>
        </w:rPr>
        <w:t>SP ,</w:t>
      </w:r>
      <w:proofErr w:type="gramEnd"/>
      <w:r>
        <w:rPr>
          <w:rFonts w:ascii="Times New Roman" w:hAnsi="Times New Roman"/>
          <w:bCs/>
          <w:sz w:val="24"/>
          <w:szCs w:val="24"/>
        </w:rPr>
        <w:t xml:space="preserve"> ou pelo telefone: (16) 3973-2020, no horário de expediente, para obtenção dos esclarecimentos que julgar necessários.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 xml:space="preserve">Guatapará, </w:t>
      </w:r>
      <w:r w:rsidR="00793E30">
        <w:rPr>
          <w:rFonts w:ascii="Times New Roman" w:hAnsi="Times New Roman"/>
          <w:b/>
          <w:sz w:val="24"/>
          <w:szCs w:val="24"/>
        </w:rPr>
        <w:t>16</w:t>
      </w:r>
      <w:r>
        <w:rPr>
          <w:rFonts w:ascii="Times New Roman" w:hAnsi="Times New Roman"/>
          <w:b/>
          <w:sz w:val="24"/>
          <w:szCs w:val="24"/>
        </w:rPr>
        <w:t xml:space="preserve"> de </w:t>
      </w:r>
      <w:r w:rsidR="00793E30">
        <w:rPr>
          <w:rFonts w:ascii="Times New Roman" w:hAnsi="Times New Roman"/>
          <w:b/>
          <w:sz w:val="24"/>
          <w:szCs w:val="24"/>
        </w:rPr>
        <w:t>julho</w:t>
      </w:r>
      <w:r>
        <w:rPr>
          <w:rFonts w:ascii="Times New Roman" w:hAnsi="Times New Roman"/>
          <w:b/>
          <w:sz w:val="24"/>
          <w:szCs w:val="24"/>
        </w:rPr>
        <w:t xml:space="preserve"> de 202</w:t>
      </w:r>
      <w:r w:rsidR="00CC5484">
        <w:rPr>
          <w:rFonts w:ascii="Times New Roman" w:hAnsi="Times New Roman"/>
          <w:b/>
          <w:sz w:val="24"/>
          <w:szCs w:val="24"/>
        </w:rPr>
        <w:t>5</w:t>
      </w:r>
      <w:r>
        <w:rPr>
          <w:rFonts w:ascii="Times New Roman" w:hAnsi="Times New Roman"/>
          <w:b/>
          <w:sz w:val="24"/>
          <w:szCs w:val="24"/>
        </w:rPr>
        <w:t>.</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793E30" w:rsidP="006E471B">
      <w:pPr>
        <w:spacing w:after="0"/>
        <w:jc w:val="center"/>
        <w:rPr>
          <w:rFonts w:ascii="Times New Roman" w:hAnsi="Times New Roman"/>
          <w:b/>
          <w:sz w:val="24"/>
          <w:szCs w:val="24"/>
        </w:rPr>
      </w:pPr>
      <w:r>
        <w:rPr>
          <w:rFonts w:ascii="Times New Roman" w:hAnsi="Times New Roman"/>
          <w:b/>
          <w:sz w:val="24"/>
          <w:szCs w:val="24"/>
        </w:rPr>
        <w:t>FRANCISCO FREDIANO FILHO</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ADESÃO AO SISTEMA ELETRÔNICO DE LICITAÇÕES DABOLSA DE LICITAÇÕES E LEILÕES DO BRASIL – LICITANTE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Complemento:</w:t>
      </w:r>
      <w:r>
        <w:rPr>
          <w:rFonts w:ascii="Times New Roman" w:hAnsi="Times New Roman"/>
          <w:b/>
          <w:sz w:val="24"/>
          <w:szCs w:val="24"/>
        </w:rPr>
        <w:tab/>
        <w:t>Bairro: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Cidade:</w:t>
      </w:r>
      <w:r>
        <w:rPr>
          <w:rFonts w:ascii="Times New Roman" w:hAnsi="Times New Roman"/>
          <w:b/>
          <w:sz w:val="24"/>
          <w:szCs w:val="24"/>
        </w:rPr>
        <w:tab/>
        <w:t>UF: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Telefone Comercial: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w:t>
      </w:r>
      <w:r>
        <w:rPr>
          <w:rFonts w:ascii="Times New Roman" w:hAnsi="Times New Roman"/>
          <w:b/>
          <w:sz w:val="24"/>
          <w:szCs w:val="24"/>
        </w:rPr>
        <w:tab/>
        <w:t>Inscrição Estadual: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ME/EPP:</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Representante Legal:</w:t>
      </w:r>
    </w:p>
    <w:p w:rsidR="006E471B" w:rsidRDefault="006E471B" w:rsidP="006E471B">
      <w:pPr>
        <w:spacing w:after="0"/>
        <w:jc w:val="both"/>
        <w:rPr>
          <w:rFonts w:ascii="Times New Roman" w:hAnsi="Times New Roman"/>
          <w:b/>
          <w:sz w:val="24"/>
          <w:szCs w:val="24"/>
        </w:rPr>
      </w:pPr>
      <w:proofErr w:type="spellStart"/>
      <w:r>
        <w:rPr>
          <w:rFonts w:ascii="Times New Roman" w:hAnsi="Times New Roman"/>
          <w:b/>
          <w:sz w:val="24"/>
          <w:szCs w:val="24"/>
        </w:rPr>
        <w:t>Email</w:t>
      </w:r>
      <w:proofErr w:type="spellEnd"/>
      <w:r>
        <w:rPr>
          <w:rFonts w:ascii="Times New Roman" w:hAnsi="Times New Roman"/>
          <w:b/>
          <w:sz w:val="24"/>
          <w:szCs w:val="24"/>
        </w:rPr>
        <w:t>:</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CPF:</w:t>
      </w:r>
      <w:r>
        <w:rPr>
          <w:rFonts w:ascii="Times New Roman" w:hAnsi="Times New Roman"/>
          <w:b/>
          <w:sz w:val="24"/>
          <w:szCs w:val="24"/>
        </w:rPr>
        <w:tab/>
        <w:t>RG:</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Resp. Financeiro:</w:t>
      </w:r>
      <w:r>
        <w:rPr>
          <w:rFonts w:ascii="Times New Roman" w:hAnsi="Times New Roman"/>
          <w:b/>
          <w:sz w:val="24"/>
          <w:szCs w:val="24"/>
        </w:rPr>
        <w:tab/>
        <w:t>E-mail Financeiro: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São responsabilidades do licitante: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w:t>
      </w:r>
      <w:r>
        <w:rPr>
          <w:rFonts w:ascii="Times New Roman" w:hAnsi="Times New Roman"/>
          <w:bCs/>
          <w:sz w:val="24"/>
          <w:szCs w:val="24"/>
        </w:rPr>
        <w:tab/>
        <w:t>Tomar conhecimento de e cumprir todos os dispositivos constantes dos editais de negócios dos quais venha a participar;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w:t>
      </w:r>
      <w:r>
        <w:rPr>
          <w:rFonts w:ascii="Times New Roman" w:hAnsi="Times New Roman"/>
          <w:bCs/>
          <w:sz w:val="24"/>
          <w:szCs w:val="24"/>
        </w:rPr>
        <w:tab/>
        <w:t>Observar a legislação pertinente, bem como o disposto no Estatuto Social e regulamentos expedidos pela Bolsa de Licitações do Brasil, dos quais declara ter pleno conhecimento;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III.</w:t>
      </w:r>
      <w:r>
        <w:rPr>
          <w:rFonts w:ascii="Times New Roman" w:hAnsi="Times New Roman"/>
          <w:bCs/>
          <w:sz w:val="24"/>
          <w:szCs w:val="24"/>
        </w:rPr>
        <w:tab/>
        <w:t>Designar Representante Legal como responsável perante a Bolsa de Licitações do Brasil; 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IV.</w:t>
      </w:r>
      <w:r>
        <w:rPr>
          <w:rFonts w:ascii="Times New Roman" w:hAnsi="Times New Roman"/>
          <w:bCs/>
          <w:sz w:val="24"/>
          <w:szCs w:val="24"/>
        </w:rPr>
        <w:tab/>
        <w:t>Pagar taxa pela utilização do Sistema Eletrônico de Licitações.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 xml:space="preserve">O licitante reconhece que a utilização do Sistema Eletrônico de Licitação implica no pagamento da utilização, conforme regras previstas no Capítulo VIII do </w:t>
      </w:r>
      <w:proofErr w:type="spellStart"/>
      <w:r>
        <w:rPr>
          <w:rFonts w:ascii="Times New Roman" w:hAnsi="Times New Roman"/>
          <w:bCs/>
          <w:sz w:val="24"/>
          <w:szCs w:val="24"/>
        </w:rPr>
        <w:t>Regulamentodo</w:t>
      </w:r>
      <w:proofErr w:type="spellEnd"/>
      <w:r>
        <w:rPr>
          <w:rFonts w:ascii="Times New Roman" w:hAnsi="Times New Roman"/>
          <w:bCs/>
          <w:sz w:val="24"/>
          <w:szCs w:val="24"/>
        </w:rPr>
        <w:t xml:space="preserve"> Sistema Eletrônico de Licitações da Bolsa de Licitações e Leilões do Brasil, e podendo escolher entre os planos por taxa variável ou por período.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3.</w:t>
      </w:r>
      <w:r>
        <w:rPr>
          <w:rFonts w:ascii="Times New Roman" w:hAnsi="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O Plano por período tem a opção de renovação automática, diretamente pelo perfil de Representante Legal da empresa licitante na plataforma.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A alteração do plano não isenta o licitante de quaisquer ônus devido a BLL </w:t>
      </w:r>
      <w:proofErr w:type="spellStart"/>
      <w:proofErr w:type="gramStart"/>
      <w:r>
        <w:rPr>
          <w:rFonts w:ascii="Times New Roman" w:hAnsi="Times New Roman"/>
          <w:bCs/>
          <w:sz w:val="24"/>
          <w:szCs w:val="24"/>
        </w:rPr>
        <w:t>COMPRAS,referente</w:t>
      </w:r>
      <w:proofErr w:type="spellEnd"/>
      <w:proofErr w:type="gramEnd"/>
      <w:r>
        <w:rPr>
          <w:rFonts w:ascii="Times New Roman" w:hAnsi="Times New Roman"/>
          <w:bCs/>
          <w:sz w:val="24"/>
          <w:szCs w:val="24"/>
        </w:rPr>
        <w:t xml:space="preserve"> ao plano anterior.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w:t>
      </w:r>
      <w:r>
        <w:rPr>
          <w:rFonts w:ascii="Times New Roman" w:hAnsi="Times New Roman"/>
          <w:bCs/>
          <w:sz w:val="24"/>
          <w:szCs w:val="24"/>
        </w:rPr>
        <w:tab/>
        <w:t xml:space="preserve">O não pagamento das cobranças mencionadas acima sujeitam o licitante ao </w:t>
      </w:r>
      <w:proofErr w:type="spellStart"/>
      <w:r>
        <w:rPr>
          <w:rFonts w:ascii="Times New Roman" w:hAnsi="Times New Roman"/>
          <w:bCs/>
          <w:sz w:val="24"/>
          <w:szCs w:val="24"/>
        </w:rPr>
        <w:t>pagamentode</w:t>
      </w:r>
      <w:proofErr w:type="spellEnd"/>
      <w:r>
        <w:rPr>
          <w:rFonts w:ascii="Times New Roman" w:hAnsi="Times New Roman"/>
          <w:bCs/>
          <w:sz w:val="24"/>
          <w:szCs w:val="24"/>
        </w:rPr>
        <w:t xml:space="preserve"> multa de 2% e juros moratórios de 1% ao mês, assim como inscrição em serviços de </w:t>
      </w:r>
      <w:proofErr w:type="spellStart"/>
      <w:r>
        <w:rPr>
          <w:rFonts w:ascii="Times New Roman" w:hAnsi="Times New Roman"/>
          <w:bCs/>
          <w:sz w:val="24"/>
          <w:szCs w:val="24"/>
        </w:rPr>
        <w:t>proteçãoao</w:t>
      </w:r>
      <w:proofErr w:type="spellEnd"/>
      <w:r>
        <w:rPr>
          <w:rFonts w:ascii="Times New Roman" w:hAnsi="Times New Roman"/>
          <w:bCs/>
          <w:sz w:val="24"/>
          <w:szCs w:val="24"/>
        </w:rPr>
        <w:t xml:space="preserve"> crédito (SPC/SERASA e outros) e cadastro dos inadimplentes da BLL COMPRAS, além </w:t>
      </w:r>
      <w:proofErr w:type="spellStart"/>
      <w:r>
        <w:rPr>
          <w:rFonts w:ascii="Times New Roman" w:hAnsi="Times New Roman"/>
          <w:bCs/>
          <w:sz w:val="24"/>
          <w:szCs w:val="24"/>
        </w:rPr>
        <w:t>daautomática</w:t>
      </w:r>
      <w:proofErr w:type="spellEnd"/>
      <w:r>
        <w:rPr>
          <w:rFonts w:ascii="Times New Roman" w:hAnsi="Times New Roman"/>
          <w:bCs/>
          <w:sz w:val="24"/>
          <w:szCs w:val="24"/>
        </w:rPr>
        <w:t xml:space="preserve"> desativação do licitante e todos os seus acessos.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w:t>
      </w:r>
      <w:r>
        <w:rPr>
          <w:rFonts w:ascii="Times New Roman" w:hAnsi="Times New Roman"/>
          <w:bCs/>
          <w:sz w:val="24"/>
          <w:szCs w:val="24"/>
        </w:rPr>
        <w:tab/>
        <w:t xml:space="preserve">O licitante autoriza a BLL COMPRAS a expedir boleto de cobrança bancária </w:t>
      </w:r>
      <w:proofErr w:type="spellStart"/>
      <w:r>
        <w:rPr>
          <w:rFonts w:ascii="Times New Roman" w:hAnsi="Times New Roman"/>
          <w:bCs/>
          <w:sz w:val="24"/>
          <w:szCs w:val="24"/>
        </w:rPr>
        <w:t>referenteàs</w:t>
      </w:r>
      <w:proofErr w:type="spellEnd"/>
      <w:r>
        <w:rPr>
          <w:rFonts w:ascii="Times New Roman" w:hAnsi="Times New Roman"/>
          <w:bCs/>
          <w:sz w:val="24"/>
          <w:szCs w:val="24"/>
        </w:rPr>
        <w:t xml:space="preserve"> taxas de utilização ora referidas, nos prazos e condições definidos no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Pr>
          <w:rFonts w:ascii="Times New Roman" w:hAnsi="Times New Roman"/>
          <w:bCs/>
          <w:sz w:val="24"/>
          <w:szCs w:val="24"/>
        </w:rPr>
        <w:tab/>
        <w:t xml:space="preserve">A liberação de acesso ao sistema se dará mediante validação de documentação </w:t>
      </w:r>
      <w:proofErr w:type="spellStart"/>
      <w:r>
        <w:rPr>
          <w:rFonts w:ascii="Times New Roman" w:hAnsi="Times New Roman"/>
          <w:bCs/>
          <w:sz w:val="24"/>
          <w:szCs w:val="24"/>
        </w:rPr>
        <w:t>anexadaao</w:t>
      </w:r>
      <w:proofErr w:type="spellEnd"/>
      <w:r>
        <w:rPr>
          <w:rFonts w:ascii="Times New Roman" w:hAnsi="Times New Roman"/>
          <w:bCs/>
          <w:sz w:val="24"/>
          <w:szCs w:val="24"/>
        </w:rPr>
        <w:t xml:space="preserve"> sistema, sendo o contrato social e procurações, quando for o caso; em no máximo 24 (</w:t>
      </w:r>
      <w:proofErr w:type="spellStart"/>
      <w:r>
        <w:rPr>
          <w:rFonts w:ascii="Times New Roman" w:hAnsi="Times New Roman"/>
          <w:bCs/>
          <w:sz w:val="24"/>
          <w:szCs w:val="24"/>
        </w:rPr>
        <w:t>vintee</w:t>
      </w:r>
      <w:proofErr w:type="spellEnd"/>
      <w:r>
        <w:rPr>
          <w:rFonts w:ascii="Times New Roman" w:hAnsi="Times New Roman"/>
          <w:bCs/>
          <w:sz w:val="24"/>
          <w:szCs w:val="24"/>
        </w:rPr>
        <w:t xml:space="preserve"> quatro) horas, conforme regras estabelecidas no Capítulo V do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rPr>
        <w:tab/>
        <w:t xml:space="preserve">O presente Termo de Adesão é válido por termo indeterminado, podendo ser </w:t>
      </w:r>
      <w:proofErr w:type="spellStart"/>
      <w:r>
        <w:rPr>
          <w:rFonts w:ascii="Times New Roman" w:hAnsi="Times New Roman"/>
          <w:bCs/>
          <w:sz w:val="24"/>
          <w:szCs w:val="24"/>
        </w:rPr>
        <w:t>rescindidoou</w:t>
      </w:r>
      <w:proofErr w:type="spellEnd"/>
      <w:r>
        <w:rPr>
          <w:rFonts w:ascii="Times New Roman" w:hAnsi="Times New Roman"/>
          <w:bCs/>
          <w:sz w:val="24"/>
          <w:szCs w:val="24"/>
        </w:rPr>
        <w:t xml:space="preserve"> revogado a qualquer tempo pelo licitante, mediante comunicação expressa.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w:t>
      </w:r>
      <w:r>
        <w:rPr>
          <w:rFonts w:ascii="Times New Roman" w:hAnsi="Times New Roman"/>
          <w:bCs/>
          <w:sz w:val="24"/>
          <w:szCs w:val="24"/>
        </w:rPr>
        <w:tab/>
        <w:t>A rescisão do presente Termo não isenta o licitante de quaisquer ônus devidos à BLL COMPRAS referentes ao seu período válido.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Local e data:</w:t>
      </w:r>
      <w:r>
        <w:rPr>
          <w:rFonts w:ascii="Times New Roman" w:hAnsi="Times New Roman"/>
          <w:bCs/>
          <w:sz w:val="24"/>
          <w:szCs w:val="24"/>
        </w:rPr>
        <w:tab/>
        <w:t>,</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Representante Legal</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III - ANEXO AO TERMO DE ADESÃO AO SISTEMA ELETRÔNICO DE LICITAÇÕES DA BLL – BOLSA DE LICITAÇÕES DO BRASIL INDICAÇÃO DE USUÁRIO DO SISTEMA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do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CNPJ/CPF: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Operadores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r>
        <w:rPr>
          <w:rFonts w:ascii="Times New Roman" w:hAnsi="Times New Roman"/>
          <w:b/>
          <w:sz w:val="24"/>
          <w:szCs w:val="24"/>
        </w:rPr>
        <w:tab/>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r>
        <w:rPr>
          <w:rFonts w:ascii="Times New Roman" w:hAnsi="Times New Roman"/>
          <w:b/>
          <w:sz w:val="24"/>
          <w:szCs w:val="24"/>
        </w:rPr>
        <w:tab/>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reconhece que: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cancelamento de Senha ou de Chave Eletrônica poderá ser feito pela BLL - Bolsa de Licitações do Brasil, mediante solicitação escrita de seu titular ou do Licitante;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A perda de Senha ou de Chave Eletrônica ou a quebra de seu sigilo deverá ser comunicada imediatamente à BLL – Bolsa de Licitações do Brasil para o necessário bloqueio de acesso;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w:t>
      </w:r>
      <w:r>
        <w:rPr>
          <w:rFonts w:ascii="Times New Roman" w:hAnsi="Times New Roman"/>
          <w:bCs/>
          <w:sz w:val="24"/>
          <w:szCs w:val="24"/>
        </w:rPr>
        <w:lastRenderedPageBreak/>
        <w:t>do Brasil, no Serviço de Proteção de Credito e no SERASA e ao automático cancelamento de sua Senha ou de Chave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IV - CUSTO PELA UTILIZAÇÃO DO SISTEMA – SOMENTE PARA O FORNECEDOR VENCEDOR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optar por um dos planos disponíveis para a utilização do Sistema, sendo: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rsidR="006E471B" w:rsidRDefault="006E471B" w:rsidP="006E471B">
      <w:pPr>
        <w:spacing w:after="0"/>
        <w:jc w:val="both"/>
        <w:rPr>
          <w:rFonts w:ascii="Times New Roman" w:hAnsi="Times New Roman"/>
          <w:bCs/>
          <w:sz w:val="24"/>
          <w:szCs w:val="24"/>
        </w:rPr>
      </w:pPr>
      <w:r>
        <w:rPr>
          <w:rFonts w:ascii="Times New Roman" w:hAnsi="Times New Roman"/>
          <w:b/>
          <w:sz w:val="24"/>
          <w:szCs w:val="24"/>
        </w:rPr>
        <w:t>II.</w:t>
      </w:r>
      <w:r>
        <w:rPr>
          <w:rFonts w:ascii="Times New Roman" w:hAnsi="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aquisição: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w:t>
      </w:r>
      <w:r>
        <w:rPr>
          <w:rFonts w:ascii="Times New Roman" w:hAnsi="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registro de preços: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tipo de contrato de Aquisição Parcelada: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pelos lances por maior desconto ou menor taxa administrativa: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Em caso de cancelamento pelo órgão promotor (comprador) do pregão realizado na plataforma</w:t>
      </w:r>
      <w:proofErr w:type="gramStart"/>
      <w:r>
        <w:rPr>
          <w:rFonts w:ascii="Times New Roman" w:hAnsi="Times New Roman"/>
          <w:bCs/>
          <w:sz w:val="24"/>
          <w:szCs w:val="24"/>
        </w:rPr>
        <w:t>, )</w:t>
      </w:r>
      <w:proofErr w:type="gramEnd"/>
      <w:r>
        <w:rPr>
          <w:rFonts w:ascii="Times New Roman" w:hAnsi="Times New Roman"/>
          <w:bCs/>
          <w:sz w:val="24"/>
          <w:szCs w:val="24"/>
        </w:rPr>
        <w:t>, o licitante que optar pelo Plano por período, não terá direito a devolução de valores pagos com o uso da plataforma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 UTILIZAÇÃO DE CÉLULAS DE APOIO (CORRETORAS) ASSOCIADAS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DAS RESPONSABILIDADES COMO LICITANTE/FORNECEDOR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Como Licitante/Fornecedor, concordamos e anuímos com todos os termos contidos neste anexo e nos responsabilizamos por </w:t>
      </w:r>
      <w:proofErr w:type="gramStart"/>
      <w:r>
        <w:rPr>
          <w:rFonts w:ascii="Times New Roman" w:hAnsi="Times New Roman"/>
          <w:bCs/>
          <w:sz w:val="24"/>
          <w:szCs w:val="24"/>
        </w:rPr>
        <w:t xml:space="preserve">cumpri- </w:t>
      </w:r>
      <w:proofErr w:type="spellStart"/>
      <w:r>
        <w:rPr>
          <w:rFonts w:ascii="Times New Roman" w:hAnsi="Times New Roman"/>
          <w:bCs/>
          <w:sz w:val="24"/>
          <w:szCs w:val="24"/>
        </w:rPr>
        <w:t>lo</w:t>
      </w:r>
      <w:proofErr w:type="spellEnd"/>
      <w:proofErr w:type="gramEnd"/>
      <w:r>
        <w:rPr>
          <w:rFonts w:ascii="Times New Roman" w:hAnsi="Times New Roman"/>
          <w:bCs/>
          <w:sz w:val="24"/>
          <w:szCs w:val="24"/>
        </w:rPr>
        <w:t xml:space="preserve"> integralmente em seus expressos termos.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OBSERVAÇÃO: OBRIGATÓRIO RECONHECER FIRMA (EM CARTÓRIO) DAS ASSINATURAS E ANEXAR COPIA DO CONTRATO SOCIAL E ULTIMAS ALTERAÇÕES E/OU BREVE RELATO E/OU CONTRATO CONSOLIDADO (AUTENTICADAS).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 - DECLARAÇÃO CONJUNTA DE RESPONSABILIDADE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 da Empresa)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CNPJ/MF Nº</w:t>
      </w:r>
      <w:r>
        <w:rPr>
          <w:rFonts w:ascii="Times New Roman" w:hAnsi="Times New Roman"/>
          <w:b/>
          <w:sz w:val="24"/>
          <w:szCs w:val="24"/>
        </w:rPr>
        <w:tab/>
        <w:t>,</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sediada. (Endereço Completo)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Não está impedida de contratar com a Administração Pública, direta ou indireta do Município de Guatapará- SP;</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Não foi declarada inidônea em nenhuma esfera pelo Poder Público;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Não existe fato impeditivo à sua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Não possui, entre os proprietários desta empresa, nenhum titular de mandato eletivo, nas esferas públicas, federal, estadual e municipal;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Que cumpre as normas relativas a saúde e a segurança do trabalho de seus empregados, excluindo no que se refere a este aspecto quaisquer responsabilidades do Município de </w:t>
      </w:r>
      <w:proofErr w:type="spellStart"/>
      <w:r>
        <w:rPr>
          <w:rFonts w:ascii="Times New Roman" w:hAnsi="Times New Roman"/>
          <w:bCs/>
          <w:sz w:val="24"/>
          <w:szCs w:val="24"/>
        </w:rPr>
        <w:t>Pirangi</w:t>
      </w:r>
      <w:proofErr w:type="spellEnd"/>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expressão de verdade, firmamos a presente. Loca/Data:</w:t>
      </w:r>
      <w:r>
        <w:rPr>
          <w:rFonts w:ascii="Times New Roman" w:hAnsi="Times New Roman"/>
          <w:bCs/>
          <w:sz w:val="24"/>
          <w:szCs w:val="24"/>
        </w:rPr>
        <w:tab/>
        <w:t>/</w:t>
      </w:r>
      <w:r>
        <w:rPr>
          <w:rFonts w:ascii="Times New Roman" w:hAnsi="Times New Roman"/>
          <w:bCs/>
          <w:sz w:val="24"/>
          <w:szCs w:val="24"/>
        </w:rPr>
        <w:tab/>
        <w:t>/</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(representante legal da proponente) (Local e Data)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e Número da Carteira de Identidade do Declarante)</w:t>
      </w:r>
    </w:p>
    <w:p w:rsidR="006E471B" w:rsidRDefault="006E471B" w:rsidP="006E471B">
      <w:pPr>
        <w:spacing w:after="0"/>
        <w:jc w:val="both"/>
        <w:rPr>
          <w:rFonts w:ascii="Times New Roman" w:hAnsi="Times New Roman"/>
          <w:bCs/>
          <w:sz w:val="24"/>
          <w:szCs w:val="24"/>
        </w:rPr>
      </w:pPr>
    </w:p>
    <w:p w:rsidR="006E471B" w:rsidRPr="00642052" w:rsidRDefault="006E471B" w:rsidP="006E471B">
      <w:pPr>
        <w:spacing w:after="0"/>
        <w:jc w:val="both"/>
        <w:rPr>
          <w:rFonts w:ascii="Times New Roman" w:hAnsi="Times New Roman"/>
          <w:bCs/>
          <w:sz w:val="24"/>
          <w:szCs w:val="24"/>
        </w:rPr>
      </w:pPr>
      <w:r>
        <w:rPr>
          <w:rFonts w:ascii="Times New Roman" w:hAnsi="Times New Roman"/>
          <w:bCs/>
          <w:sz w:val="24"/>
          <w:szCs w:val="24"/>
        </w:rPr>
        <w:t>OBS. Esta declaração deverá ser emitida em papel timbrado da empresa proponente e carimbada com o número do CNPJ.</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0454CA">
      <w:pPr>
        <w:spacing w:after="0"/>
        <w:jc w:val="center"/>
        <w:rPr>
          <w:rFonts w:ascii="Times New Roman" w:hAnsi="Times New Roman"/>
          <w:b/>
          <w:sz w:val="24"/>
          <w:szCs w:val="24"/>
        </w:rPr>
      </w:pPr>
      <w:r>
        <w:rPr>
          <w:rFonts w:ascii="Times New Roman" w:hAnsi="Times New Roman"/>
          <w:b/>
          <w:sz w:val="24"/>
          <w:szCs w:val="24"/>
        </w:rPr>
        <w:t>ANEXO VI - MODELO DE PROPOSTA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w:t>
      </w:r>
      <w:r>
        <w:rPr>
          <w:rFonts w:ascii="Times New Roman" w:hAnsi="Times New Roman"/>
          <w:b/>
          <w:sz w:val="24"/>
          <w:szCs w:val="24"/>
        </w:rPr>
        <w:tab/>
        <w:t>/202</w:t>
      </w:r>
      <w:r w:rsidR="00CC5484">
        <w:rPr>
          <w:rFonts w:ascii="Times New Roman" w:hAnsi="Times New Roman"/>
          <w:b/>
          <w:sz w:val="24"/>
          <w:szCs w:val="24"/>
        </w:rPr>
        <w:t>5</w:t>
      </w:r>
    </w:p>
    <w:p w:rsidR="006E471B" w:rsidRDefault="006E471B" w:rsidP="006E471B">
      <w:pPr>
        <w:spacing w:after="0"/>
        <w:jc w:val="both"/>
        <w:rPr>
          <w:rFonts w:ascii="Times New Roman" w:hAnsi="Times New Roman"/>
          <w:b/>
          <w:sz w:val="24"/>
          <w:szCs w:val="24"/>
        </w:rPr>
      </w:pPr>
    </w:p>
    <w:p w:rsidR="000454CA" w:rsidRDefault="006E471B" w:rsidP="000454CA">
      <w:pPr>
        <w:pStyle w:val="PargrafodaLista"/>
        <w:jc w:val="both"/>
        <w:rPr>
          <w:b/>
        </w:rPr>
      </w:pPr>
      <w:r>
        <w:rPr>
          <w:b/>
        </w:rPr>
        <w:t xml:space="preserve">OBJETO: </w:t>
      </w:r>
      <w:r w:rsidR="00793E30" w:rsidRPr="004C13E1">
        <w:rPr>
          <w:spacing w:val="-13"/>
        </w:rPr>
        <w:t xml:space="preserve"> </w:t>
      </w:r>
      <w:r w:rsidR="00793E30">
        <w:t>A</w:t>
      </w:r>
      <w:r w:rsidR="00793E30" w:rsidRPr="004C13E1">
        <w:t>quisição</w:t>
      </w:r>
      <w:r w:rsidR="00793E30" w:rsidRPr="004C13E1">
        <w:rPr>
          <w:spacing w:val="-12"/>
        </w:rPr>
        <w:t xml:space="preserve"> </w:t>
      </w:r>
      <w:r w:rsidR="00793E30" w:rsidRPr="004C13E1">
        <w:t>de</w:t>
      </w:r>
      <w:r w:rsidR="00793E30" w:rsidRPr="004C13E1">
        <w:rPr>
          <w:spacing w:val="-9"/>
        </w:rPr>
        <w:t xml:space="preserve"> </w:t>
      </w:r>
      <w:r w:rsidR="00793E30">
        <w:t>um</w:t>
      </w:r>
      <w:r w:rsidR="00793E30" w:rsidRPr="004C13E1">
        <w:t xml:space="preserve"> veículo automotor</w:t>
      </w:r>
      <w:r w:rsidR="00793E30">
        <w:t xml:space="preserve"> (</w:t>
      </w:r>
      <w:proofErr w:type="spellStart"/>
      <w:r w:rsidR="00793E30">
        <w:t>micro-onibus</w:t>
      </w:r>
      <w:proofErr w:type="spellEnd"/>
      <w:r w:rsidR="00793E30">
        <w:t>),</w:t>
      </w:r>
      <w:r w:rsidR="00793E30" w:rsidRPr="004C13E1">
        <w:t xml:space="preserve"> zero quilômetro, modelo</w:t>
      </w:r>
      <w:r w:rsidR="00793E30">
        <w:t>/ ano 2025/2025, duas portas</w:t>
      </w:r>
      <w:r w:rsidR="00793E30" w:rsidRPr="004C13E1">
        <w:t xml:space="preserve">, com capacidade de </w:t>
      </w:r>
      <w:r w:rsidR="00793E30">
        <w:t>24</w:t>
      </w:r>
      <w:r w:rsidR="00793E30" w:rsidRPr="004C13E1">
        <w:t xml:space="preserve"> </w:t>
      </w:r>
      <w:r w:rsidR="00793E30">
        <w:t xml:space="preserve">passageiros, mais motorista, combustível diesel, equipados com dispositivos </w:t>
      </w:r>
      <w:proofErr w:type="gramStart"/>
      <w:r w:rsidR="00793E30">
        <w:t xml:space="preserve">de  </w:t>
      </w:r>
      <w:proofErr w:type="spellStart"/>
      <w:r w:rsidR="00793E30">
        <w:t>acessecibilidade</w:t>
      </w:r>
      <w:proofErr w:type="spellEnd"/>
      <w:proofErr w:type="gramEnd"/>
      <w:r w:rsidR="00793E30">
        <w:t xml:space="preserve"> para pessoas com mobilidade reduzida, com plataformas elevatórias e cadeiras de transbordo, ar condicionado.</w:t>
      </w:r>
      <w:r w:rsidR="00793E30" w:rsidRPr="004C13E1">
        <w:t xml:space="preserve"> </w:t>
      </w:r>
      <w:r w:rsidR="00793E30">
        <w:t>D</w:t>
      </w:r>
      <w:r w:rsidR="00793E30" w:rsidRPr="004C13E1">
        <w:t xml:space="preserve">estinados a Secretaria Municipal de </w:t>
      </w:r>
      <w:r w:rsidR="00793E30">
        <w:t>Saúde</w:t>
      </w:r>
      <w:r w:rsidR="00793E30">
        <w:t>.</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Município:</w:t>
      </w:r>
      <w:r>
        <w:rPr>
          <w:rFonts w:ascii="Times New Roman" w:hAnsi="Times New Roman"/>
          <w:b/>
          <w:sz w:val="24"/>
          <w:szCs w:val="24"/>
        </w:rPr>
        <w:tab/>
        <w:t>UF: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Fone:</w:t>
      </w:r>
      <w:r>
        <w:rPr>
          <w:rFonts w:ascii="Times New Roman" w:hAnsi="Times New Roman"/>
          <w:b/>
          <w:sz w:val="24"/>
          <w:szCs w:val="24"/>
        </w:rPr>
        <w:tab/>
        <w:t>Fax:</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CNPJ:</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REPRESENTANTE LEGAL DA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Qualificação3:</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RG:</w:t>
      </w:r>
      <w:r>
        <w:rPr>
          <w:rFonts w:ascii="Times New Roman" w:hAnsi="Times New Roman"/>
          <w:b/>
          <w:sz w:val="24"/>
          <w:szCs w:val="24"/>
        </w:rPr>
        <w:tab/>
        <w:t>CPF: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Tel.: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Cargo: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BANCÁRIOS DA EMPRESA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Banco: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Agência: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Conta corrente: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Nacionalidade, estado civil e profissão.</w:t>
      </w:r>
    </w:p>
    <w:p w:rsidR="00642052" w:rsidRDefault="00642052" w:rsidP="006E471B">
      <w:pPr>
        <w:spacing w:after="0"/>
        <w:jc w:val="both"/>
        <w:rPr>
          <w:rFonts w:ascii="Times New Roman" w:hAnsi="Times New Roman"/>
          <w:b/>
          <w:sz w:val="24"/>
          <w:szCs w:val="24"/>
        </w:rPr>
      </w:pPr>
    </w:p>
    <w:p w:rsidR="00642052" w:rsidRDefault="00642052"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tbl>
      <w:tblPr>
        <w:tblStyle w:val="Tabelacomgrade"/>
        <w:tblW w:w="9805" w:type="dxa"/>
        <w:tblLayout w:type="fixed"/>
        <w:tblLook w:val="04A0" w:firstRow="1" w:lastRow="0" w:firstColumn="1" w:lastColumn="0" w:noHBand="0" w:noVBand="1"/>
      </w:tblPr>
      <w:tblGrid>
        <w:gridCol w:w="817"/>
        <w:gridCol w:w="852"/>
        <w:gridCol w:w="4960"/>
        <w:gridCol w:w="1588"/>
        <w:gridCol w:w="1588"/>
      </w:tblGrid>
      <w:tr w:rsidR="00D452AE" w:rsidTr="00D452AE">
        <w:tc>
          <w:tcPr>
            <w:tcW w:w="817" w:type="dxa"/>
            <w:tcBorders>
              <w:top w:val="single" w:sz="4" w:space="0" w:color="auto"/>
              <w:left w:val="single" w:sz="4" w:space="0" w:color="auto"/>
              <w:bottom w:val="single" w:sz="4" w:space="0" w:color="auto"/>
              <w:right w:val="single" w:sz="4" w:space="0" w:color="auto"/>
            </w:tcBorders>
            <w:hideMark/>
          </w:tcPr>
          <w:p w:rsidR="00D452AE" w:rsidRDefault="00D452AE" w:rsidP="00F650E0">
            <w:pPr>
              <w:jc w:val="center"/>
              <w:rPr>
                <w:rFonts w:ascii="Arial" w:hAnsi="Arial" w:cs="Arial"/>
                <w:b/>
                <w:sz w:val="24"/>
                <w:szCs w:val="24"/>
              </w:rPr>
            </w:pPr>
            <w:r>
              <w:rPr>
                <w:rFonts w:ascii="Arial" w:hAnsi="Arial" w:cs="Arial"/>
                <w:b/>
                <w:sz w:val="24"/>
                <w:szCs w:val="24"/>
              </w:rPr>
              <w:t>ITEM</w:t>
            </w:r>
          </w:p>
        </w:tc>
        <w:tc>
          <w:tcPr>
            <w:tcW w:w="852" w:type="dxa"/>
            <w:tcBorders>
              <w:top w:val="single" w:sz="4" w:space="0" w:color="auto"/>
              <w:left w:val="single" w:sz="4" w:space="0" w:color="auto"/>
              <w:bottom w:val="single" w:sz="4" w:space="0" w:color="auto"/>
              <w:right w:val="single" w:sz="4" w:space="0" w:color="auto"/>
            </w:tcBorders>
            <w:hideMark/>
          </w:tcPr>
          <w:p w:rsidR="00D452AE" w:rsidRDefault="00D452AE" w:rsidP="00F650E0">
            <w:pPr>
              <w:jc w:val="center"/>
              <w:rPr>
                <w:rFonts w:ascii="Arial" w:hAnsi="Arial" w:cs="Arial"/>
                <w:b/>
                <w:sz w:val="24"/>
                <w:szCs w:val="24"/>
              </w:rPr>
            </w:pPr>
            <w:r>
              <w:rPr>
                <w:rFonts w:ascii="Arial" w:hAnsi="Arial" w:cs="Arial"/>
                <w:b/>
                <w:sz w:val="24"/>
                <w:szCs w:val="24"/>
              </w:rPr>
              <w:t>QTD</w:t>
            </w:r>
          </w:p>
        </w:tc>
        <w:tc>
          <w:tcPr>
            <w:tcW w:w="4960" w:type="dxa"/>
            <w:tcBorders>
              <w:top w:val="single" w:sz="4" w:space="0" w:color="auto"/>
              <w:left w:val="single" w:sz="4" w:space="0" w:color="auto"/>
              <w:bottom w:val="single" w:sz="4" w:space="0" w:color="auto"/>
              <w:right w:val="single" w:sz="4" w:space="0" w:color="auto"/>
            </w:tcBorders>
            <w:hideMark/>
          </w:tcPr>
          <w:p w:rsidR="00D452AE" w:rsidRDefault="00D452AE" w:rsidP="00F650E0">
            <w:pPr>
              <w:jc w:val="center"/>
              <w:rPr>
                <w:rFonts w:ascii="Arial" w:hAnsi="Arial" w:cs="Arial"/>
                <w:b/>
                <w:sz w:val="24"/>
                <w:szCs w:val="24"/>
              </w:rPr>
            </w:pPr>
            <w:r>
              <w:rPr>
                <w:rFonts w:ascii="Arial" w:hAnsi="Arial" w:cs="Arial"/>
                <w:b/>
                <w:sz w:val="24"/>
                <w:szCs w:val="24"/>
              </w:rPr>
              <w:t>DESCRIÇÃO</w:t>
            </w:r>
          </w:p>
        </w:tc>
        <w:tc>
          <w:tcPr>
            <w:tcW w:w="1588" w:type="dxa"/>
          </w:tcPr>
          <w:p w:rsidR="00D452AE" w:rsidRDefault="00D452AE" w:rsidP="00F650E0">
            <w:pPr>
              <w:jc w:val="center"/>
              <w:rPr>
                <w:rFonts w:ascii="Arial" w:hAnsi="Arial" w:cs="Arial"/>
                <w:b/>
                <w:sz w:val="24"/>
                <w:szCs w:val="24"/>
              </w:rPr>
            </w:pPr>
            <w:r>
              <w:rPr>
                <w:rFonts w:ascii="Arial" w:hAnsi="Arial" w:cs="Arial"/>
                <w:b/>
                <w:sz w:val="24"/>
                <w:szCs w:val="24"/>
              </w:rPr>
              <w:t>V. Unit.</w:t>
            </w:r>
          </w:p>
        </w:tc>
        <w:tc>
          <w:tcPr>
            <w:tcW w:w="1588" w:type="dxa"/>
          </w:tcPr>
          <w:p w:rsidR="00D452AE" w:rsidRDefault="00D452AE" w:rsidP="00F650E0">
            <w:pPr>
              <w:jc w:val="center"/>
              <w:rPr>
                <w:rFonts w:ascii="Arial" w:hAnsi="Arial" w:cs="Arial"/>
                <w:b/>
                <w:sz w:val="24"/>
                <w:szCs w:val="24"/>
              </w:rPr>
            </w:pPr>
            <w:r>
              <w:rPr>
                <w:rFonts w:ascii="Arial" w:hAnsi="Arial" w:cs="Arial"/>
                <w:b/>
                <w:sz w:val="24"/>
                <w:szCs w:val="24"/>
              </w:rPr>
              <w:t>V. Total</w:t>
            </w:r>
          </w:p>
        </w:tc>
      </w:tr>
      <w:tr w:rsidR="00D452AE" w:rsidTr="00D452AE">
        <w:tc>
          <w:tcPr>
            <w:tcW w:w="817" w:type="dxa"/>
            <w:tcBorders>
              <w:top w:val="single" w:sz="4" w:space="0" w:color="auto"/>
              <w:left w:val="single" w:sz="4" w:space="0" w:color="auto"/>
              <w:bottom w:val="single" w:sz="4" w:space="0" w:color="auto"/>
              <w:right w:val="single" w:sz="4" w:space="0" w:color="auto"/>
            </w:tcBorders>
            <w:hideMark/>
          </w:tcPr>
          <w:p w:rsidR="00D452AE" w:rsidRDefault="00D452AE" w:rsidP="00F650E0">
            <w:pPr>
              <w:jc w:val="right"/>
              <w:rPr>
                <w:rFonts w:ascii="Arial" w:hAnsi="Arial" w:cs="Arial"/>
                <w:sz w:val="20"/>
                <w:szCs w:val="20"/>
              </w:rPr>
            </w:pPr>
            <w:r>
              <w:rPr>
                <w:rFonts w:ascii="Arial" w:hAnsi="Arial" w:cs="Arial"/>
                <w:sz w:val="20"/>
                <w:szCs w:val="20"/>
              </w:rPr>
              <w:t>01</w:t>
            </w:r>
          </w:p>
        </w:tc>
        <w:tc>
          <w:tcPr>
            <w:tcW w:w="852" w:type="dxa"/>
            <w:tcBorders>
              <w:top w:val="single" w:sz="4" w:space="0" w:color="auto"/>
              <w:left w:val="single" w:sz="4" w:space="0" w:color="auto"/>
              <w:bottom w:val="single" w:sz="4" w:space="0" w:color="auto"/>
              <w:right w:val="single" w:sz="4" w:space="0" w:color="auto"/>
            </w:tcBorders>
            <w:hideMark/>
          </w:tcPr>
          <w:p w:rsidR="00D452AE" w:rsidRDefault="00D452AE" w:rsidP="00F650E0">
            <w:pPr>
              <w:tabs>
                <w:tab w:val="left" w:pos="450"/>
              </w:tabs>
              <w:rPr>
                <w:rFonts w:ascii="Arial" w:hAnsi="Arial" w:cs="Arial"/>
                <w:sz w:val="20"/>
                <w:szCs w:val="20"/>
              </w:rPr>
            </w:pPr>
            <w:r>
              <w:rPr>
                <w:rFonts w:ascii="Arial" w:hAnsi="Arial" w:cs="Arial"/>
                <w:sz w:val="20"/>
                <w:szCs w:val="20"/>
              </w:rPr>
              <w:t xml:space="preserve">    01</w:t>
            </w:r>
          </w:p>
        </w:tc>
        <w:tc>
          <w:tcPr>
            <w:tcW w:w="4960" w:type="dxa"/>
            <w:tcBorders>
              <w:top w:val="single" w:sz="4" w:space="0" w:color="auto"/>
              <w:left w:val="single" w:sz="4" w:space="0" w:color="auto"/>
              <w:bottom w:val="single" w:sz="4" w:space="0" w:color="auto"/>
              <w:right w:val="single" w:sz="4" w:space="0" w:color="auto"/>
            </w:tcBorders>
            <w:hideMark/>
          </w:tcPr>
          <w:p w:rsidR="00D452AE" w:rsidRDefault="00793E30" w:rsidP="00F650E0">
            <w:pPr>
              <w:jc w:val="both"/>
              <w:rPr>
                <w:rFonts w:ascii="Arial" w:hAnsi="Arial" w:cs="Arial"/>
                <w:sz w:val="20"/>
                <w:szCs w:val="20"/>
              </w:rPr>
            </w:pPr>
            <w:r>
              <w:t>A</w:t>
            </w:r>
            <w:r w:rsidRPr="004C13E1">
              <w:t>quisição</w:t>
            </w:r>
            <w:r w:rsidRPr="004C13E1">
              <w:rPr>
                <w:spacing w:val="-12"/>
              </w:rPr>
              <w:t xml:space="preserve"> </w:t>
            </w:r>
            <w:r w:rsidRPr="004C13E1">
              <w:t>de</w:t>
            </w:r>
            <w:r w:rsidRPr="004C13E1">
              <w:rPr>
                <w:spacing w:val="-9"/>
              </w:rPr>
              <w:t xml:space="preserve"> </w:t>
            </w:r>
            <w:r>
              <w:t>um</w:t>
            </w:r>
            <w:r w:rsidRPr="004C13E1">
              <w:t xml:space="preserve"> veículo automotor</w:t>
            </w:r>
            <w:r>
              <w:t xml:space="preserve"> (</w:t>
            </w:r>
            <w:proofErr w:type="spellStart"/>
            <w:r>
              <w:t>micro-onibus</w:t>
            </w:r>
            <w:proofErr w:type="spellEnd"/>
            <w:r>
              <w:t>),</w:t>
            </w:r>
            <w:r w:rsidRPr="004C13E1">
              <w:t xml:space="preserve"> zero quilômetro, modelo</w:t>
            </w:r>
            <w:r>
              <w:t>/ ano 2025/2025, duas portas</w:t>
            </w:r>
            <w:r w:rsidRPr="004C13E1">
              <w:t xml:space="preserve">, com capacidade de </w:t>
            </w:r>
            <w:r>
              <w:t>24</w:t>
            </w:r>
            <w:r w:rsidRPr="004C13E1">
              <w:t xml:space="preserve"> </w:t>
            </w:r>
            <w:r>
              <w:t xml:space="preserve">passageiros, mais motorista, combustível diesel, equipados com dispositivos </w:t>
            </w:r>
            <w:proofErr w:type="gramStart"/>
            <w:r>
              <w:t xml:space="preserve">de  </w:t>
            </w:r>
            <w:proofErr w:type="spellStart"/>
            <w:r>
              <w:t>acessecibilidade</w:t>
            </w:r>
            <w:proofErr w:type="spellEnd"/>
            <w:proofErr w:type="gramEnd"/>
            <w:r>
              <w:t xml:space="preserve"> para pessoas com mobilidade reduzida, com plataformas elevatórias e cadeiras de transbordo, ar condicionado.</w:t>
            </w:r>
            <w:r w:rsidRPr="004C13E1">
              <w:t xml:space="preserve"> </w:t>
            </w:r>
            <w:r>
              <w:t>D</w:t>
            </w:r>
            <w:r w:rsidRPr="004C13E1">
              <w:t xml:space="preserve">estinados a Secretaria Municipal de </w:t>
            </w:r>
            <w:r>
              <w:t>Saúde</w:t>
            </w:r>
            <w:r>
              <w:t>.</w:t>
            </w:r>
          </w:p>
        </w:tc>
        <w:tc>
          <w:tcPr>
            <w:tcW w:w="1588" w:type="dxa"/>
          </w:tcPr>
          <w:p w:rsidR="00D452AE" w:rsidRDefault="00D452AE" w:rsidP="00F650E0">
            <w:pPr>
              <w:tabs>
                <w:tab w:val="left" w:pos="450"/>
              </w:tabs>
              <w:rPr>
                <w:rFonts w:ascii="Arial" w:hAnsi="Arial" w:cs="Arial"/>
                <w:sz w:val="20"/>
                <w:szCs w:val="20"/>
              </w:rPr>
            </w:pPr>
            <w:r>
              <w:rPr>
                <w:rFonts w:ascii="Arial" w:hAnsi="Arial" w:cs="Arial"/>
                <w:sz w:val="20"/>
                <w:szCs w:val="20"/>
              </w:rPr>
              <w:t xml:space="preserve">R$ </w:t>
            </w:r>
          </w:p>
        </w:tc>
        <w:tc>
          <w:tcPr>
            <w:tcW w:w="1588" w:type="dxa"/>
          </w:tcPr>
          <w:p w:rsidR="00D452AE" w:rsidRDefault="00F62E56" w:rsidP="00F650E0">
            <w:pPr>
              <w:tabs>
                <w:tab w:val="left" w:pos="450"/>
              </w:tabs>
              <w:rPr>
                <w:rFonts w:ascii="Arial" w:hAnsi="Arial" w:cs="Arial"/>
                <w:sz w:val="20"/>
                <w:szCs w:val="20"/>
              </w:rPr>
            </w:pPr>
            <w:r>
              <w:rPr>
                <w:rFonts w:ascii="Arial" w:hAnsi="Arial" w:cs="Arial"/>
                <w:sz w:val="20"/>
                <w:szCs w:val="20"/>
              </w:rPr>
              <w:t xml:space="preserve">R$ </w:t>
            </w:r>
          </w:p>
        </w:tc>
      </w:tr>
    </w:tbl>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(R$):</w:t>
      </w:r>
      <w:r>
        <w:rPr>
          <w:rFonts w:ascii="Times New Roman" w:hAnsi="Times New Roman"/>
          <w:b/>
          <w:sz w:val="24"/>
          <w:szCs w:val="24"/>
        </w:rPr>
        <w:tab/>
        <w:t>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por extenso:</w:t>
      </w:r>
      <w:r>
        <w:rPr>
          <w:rFonts w:ascii="Times New Roman" w:hAnsi="Times New Roman"/>
          <w:b/>
          <w:sz w:val="24"/>
          <w:szCs w:val="24"/>
        </w:rPr>
        <w:tab/>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Prazo de validade da proposta:</w:t>
      </w:r>
      <w:r>
        <w:rPr>
          <w:rFonts w:ascii="Times New Roman" w:hAnsi="Times New Roman"/>
          <w:bCs/>
          <w:sz w:val="24"/>
          <w:szCs w:val="24"/>
        </w:rPr>
        <w:tab/>
        <w:t>60 dias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 fornecimento ocorrerá em conformidade com as especificações constantes no Termo de Referência – anexo I, as normas técnicas aplicáveis e a legislação pertinente.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os preços cotados contemplam todos os custos diretos e indiretos incorridos na data da apresentação desta proposta incluindo, entre outros: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tributos, encargos sociais, material, despesas administrativas, seguro, frete e lucro.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Cidade,</w:t>
      </w:r>
      <w:r>
        <w:rPr>
          <w:rFonts w:ascii="Times New Roman" w:hAnsi="Times New Roman"/>
          <w:bCs/>
          <w:sz w:val="24"/>
          <w:szCs w:val="24"/>
        </w:rPr>
        <w:tab/>
        <w:t>de</w:t>
      </w:r>
      <w:r>
        <w:rPr>
          <w:rFonts w:ascii="Times New Roman" w:hAnsi="Times New Roman"/>
          <w:bCs/>
          <w:sz w:val="24"/>
          <w:szCs w:val="24"/>
        </w:rPr>
        <w:tab/>
      </w:r>
      <w:proofErr w:type="spellStart"/>
      <w:r>
        <w:rPr>
          <w:rFonts w:ascii="Times New Roman" w:hAnsi="Times New Roman"/>
          <w:bCs/>
          <w:sz w:val="24"/>
          <w:szCs w:val="24"/>
        </w:rPr>
        <w:t>de</w:t>
      </w:r>
      <w:proofErr w:type="spellEnd"/>
      <w:r>
        <w:rPr>
          <w:rFonts w:ascii="Times New Roman" w:hAnsi="Times New Roman"/>
          <w:bCs/>
          <w:sz w:val="24"/>
          <w:szCs w:val="24"/>
        </w:rPr>
        <w:t xml:space="preserve"> 202</w:t>
      </w:r>
      <w:r w:rsidR="00CC5484">
        <w:rPr>
          <w:rFonts w:ascii="Times New Roman" w:hAnsi="Times New Roman"/>
          <w:bCs/>
          <w:sz w:val="24"/>
          <w:szCs w:val="24"/>
        </w:rPr>
        <w:t>5</w:t>
      </w:r>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Assinatura do Representante Legal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VII - DECLARAÇÃO DE MICROEMPRESA OU EMPRESA DE PEQUENO PORTE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/202</w:t>
      </w:r>
      <w:r w:rsidR="00CC5484">
        <w:rPr>
          <w:rFonts w:ascii="Times New Roman" w:hAnsi="Times New Roman"/>
          <w:b/>
          <w:sz w:val="24"/>
          <w:szCs w:val="24"/>
        </w:rPr>
        <w:t>5</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(Documento a ser redigido em papel timbrado da licitante) Ao Pregoeiro e Comissão de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Processo nº     /202</w:t>
      </w:r>
      <w:r w:rsidR="00CC5484">
        <w:rPr>
          <w:rFonts w:ascii="Times New Roman" w:hAnsi="Times New Roman"/>
          <w:bCs/>
          <w:sz w:val="24"/>
          <w:szCs w:val="24"/>
        </w:rPr>
        <w:t>5</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Prezados Senhores: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empresa ...., pessoa jurídica de direito privado, inscrita no CNPJ sob nº ...., com sede na cidade de</w:t>
      </w:r>
      <w:r>
        <w:rPr>
          <w:rFonts w:ascii="Times New Roman" w:hAnsi="Times New Roman"/>
          <w:bCs/>
          <w:sz w:val="24"/>
          <w:szCs w:val="24"/>
        </w:rPr>
        <w:tab/>
        <w:t>, estado de</w:t>
      </w:r>
      <w:r>
        <w:rPr>
          <w:rFonts w:ascii="Times New Roman" w:hAnsi="Times New Roman"/>
          <w:bCs/>
          <w:sz w:val="24"/>
          <w:szCs w:val="24"/>
        </w:rPr>
        <w:tab/>
        <w:t>, na Av./Rua ...., nº ..., bairro ..., telefone (...) ..., por intermédio de seu representante legal, o Sr.(a)</w:t>
      </w:r>
      <w:r>
        <w:rPr>
          <w:rFonts w:ascii="Times New Roman" w:hAnsi="Times New Roman"/>
          <w:bCs/>
          <w:sz w:val="24"/>
          <w:szCs w:val="24"/>
        </w:rPr>
        <w:tab/>
        <w:t>, portador(a) do documento de RG n º</w:t>
      </w:r>
      <w:r>
        <w:rPr>
          <w:rFonts w:ascii="Times New Roman" w:hAnsi="Times New Roman"/>
          <w:bCs/>
          <w:sz w:val="24"/>
          <w:szCs w:val="24"/>
        </w:rPr>
        <w:tab/>
        <w:t>e CPF nº</w:t>
      </w:r>
      <w:r>
        <w:rPr>
          <w:rFonts w:ascii="Times New Roman" w:hAnsi="Times New Roman"/>
          <w:bCs/>
          <w:sz w:val="24"/>
          <w:szCs w:val="24"/>
        </w:rPr>
        <w:tab/>
        <w:t>, DECLARA,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Guatapará/SP.</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Local/data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(Empresa e assinatura do responsável legal)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apresentar, em impresso próprio, declaração, devidamente datada, carimbada e assinada).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VIII - MODELO DE DECLARAÇÃO DE IDENTIFICAÇÃO PESSOAL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Prefeitura do Município de Guatapará – SP</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 Objeto: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do Representante Legal), (nacionalidade), (estado civil), (profissão), (endereço de domicilio), (bairro), (cidade – (UF), abaixo assinado, declaro que sou o representante legal da empresa: (Razão Social), (endereço), (bairro), (cidade – (UF), inscrito no CNPJ sob n.º , que firmarei o termo contratual com esta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Municipalidade, referente ao Pregão Eletrônico nº. .../</w:t>
      </w:r>
      <w:proofErr w:type="gramStart"/>
      <w:r>
        <w:rPr>
          <w:rFonts w:ascii="Times New Roman" w:hAnsi="Times New Roman"/>
          <w:bCs/>
          <w:sz w:val="24"/>
          <w:szCs w:val="24"/>
        </w:rPr>
        <w:t>. ,</w:t>
      </w:r>
      <w:proofErr w:type="gramEnd"/>
      <w:r>
        <w:rPr>
          <w:rFonts w:ascii="Times New Roman" w:hAnsi="Times New Roman"/>
          <w:bCs/>
          <w:sz w:val="24"/>
          <w:szCs w:val="24"/>
        </w:rPr>
        <w:t xml:space="preserve"> conforme Minuta, deste Edital nº.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a expressão da verdade, firmo a presente declaração. Data/ Local</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 do Representante Legal RG ....... SSP/...</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CPF............</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IX</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MINUTA DO CONTRATO ADMINISTRATIVO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Pelo presente instrumento contratual, a Prefeitura Municipal de Guatapará, Estado de São Paulo, com CPNJ sob nº 68.319.748/0001-95, com endereço na Rua dos Jasmins nº 296, nesta cidade de Guatapará, neste ato representada pelo</w:t>
      </w:r>
      <w:r w:rsidR="00793E30">
        <w:rPr>
          <w:rFonts w:ascii="Times New Roman" w:hAnsi="Times New Roman"/>
          <w:bCs/>
          <w:sz w:val="24"/>
          <w:szCs w:val="24"/>
        </w:rPr>
        <w:t xml:space="preserve"> Francisco </w:t>
      </w:r>
      <w:proofErr w:type="spellStart"/>
      <w:r w:rsidR="00793E30">
        <w:rPr>
          <w:rFonts w:ascii="Times New Roman" w:hAnsi="Times New Roman"/>
          <w:bCs/>
          <w:sz w:val="24"/>
          <w:szCs w:val="24"/>
        </w:rPr>
        <w:t>Frediano</w:t>
      </w:r>
      <w:proofErr w:type="spellEnd"/>
      <w:r w:rsidR="00793E30">
        <w:rPr>
          <w:rFonts w:ascii="Times New Roman" w:hAnsi="Times New Roman"/>
          <w:bCs/>
          <w:sz w:val="24"/>
          <w:szCs w:val="24"/>
        </w:rPr>
        <w:t xml:space="preserve"> Filho</w:t>
      </w:r>
      <w:r>
        <w:rPr>
          <w:rFonts w:ascii="Times New Roman" w:hAnsi="Times New Roman"/>
          <w:bCs/>
          <w:sz w:val="24"/>
          <w:szCs w:val="24"/>
        </w:rPr>
        <w:t>, de agora em diante denominado  simplesmente CONTRATANTE, e de outro lado a Empresa ................., estabelecida na ........................., Cidade de ..........., Estado de .........., inscrita no CNPJ sob nº .................................., neste ato representada por ......................., portador da cédula de identidade RG nº ........................, inscrito no CPF (MF) sob nº ..........................., residente e domiciliado na ....................................., Cidade de .........., Estado de ........, doravante designada “CONTRATADA”, ajustam o presente contrato mediante as seguintes cláusulas representadas a seguir: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OBJETO</w:t>
      </w:r>
    </w:p>
    <w:p w:rsidR="006E471B" w:rsidRDefault="006E471B" w:rsidP="006E471B">
      <w:pPr>
        <w:spacing w:after="0"/>
        <w:jc w:val="both"/>
        <w:rPr>
          <w:rFonts w:ascii="Times New Roman" w:hAnsi="Times New Roman"/>
          <w:bCs/>
          <w:sz w:val="24"/>
          <w:szCs w:val="24"/>
        </w:rPr>
      </w:pPr>
    </w:p>
    <w:p w:rsidR="00642052" w:rsidRDefault="006E471B" w:rsidP="00642052">
      <w:pPr>
        <w:pStyle w:val="PargrafodaLista"/>
        <w:rPr>
          <w:bCs/>
        </w:rPr>
      </w:pPr>
      <w:r>
        <w:rPr>
          <w:bCs/>
        </w:rPr>
        <w:t xml:space="preserve">1.1 </w:t>
      </w:r>
      <w:r w:rsidR="000454CA">
        <w:rPr>
          <w:b/>
        </w:rPr>
        <w:t xml:space="preserve">OBJETO: </w:t>
      </w:r>
      <w:r w:rsidR="00793E30">
        <w:t>A</w:t>
      </w:r>
      <w:r w:rsidR="00793E30" w:rsidRPr="004C13E1">
        <w:t>quisição</w:t>
      </w:r>
      <w:r w:rsidR="00793E30" w:rsidRPr="004C13E1">
        <w:rPr>
          <w:spacing w:val="-12"/>
        </w:rPr>
        <w:t xml:space="preserve"> </w:t>
      </w:r>
      <w:r w:rsidR="00793E30" w:rsidRPr="004C13E1">
        <w:t>de</w:t>
      </w:r>
      <w:r w:rsidR="00793E30" w:rsidRPr="004C13E1">
        <w:rPr>
          <w:spacing w:val="-9"/>
        </w:rPr>
        <w:t xml:space="preserve"> </w:t>
      </w:r>
      <w:r w:rsidR="00793E30">
        <w:t>um</w:t>
      </w:r>
      <w:r w:rsidR="00793E30" w:rsidRPr="004C13E1">
        <w:t xml:space="preserve"> veículo automotor</w:t>
      </w:r>
      <w:r w:rsidR="00793E30">
        <w:t xml:space="preserve"> (</w:t>
      </w:r>
      <w:proofErr w:type="spellStart"/>
      <w:r w:rsidR="00793E30">
        <w:t>micro-onibus</w:t>
      </w:r>
      <w:proofErr w:type="spellEnd"/>
      <w:r w:rsidR="00793E30">
        <w:t>),</w:t>
      </w:r>
      <w:r w:rsidR="00793E30" w:rsidRPr="004C13E1">
        <w:t xml:space="preserve"> zero quilômetro, modelo</w:t>
      </w:r>
      <w:r w:rsidR="00793E30">
        <w:t>/ ano 2025/2025, duas portas</w:t>
      </w:r>
      <w:r w:rsidR="00793E30" w:rsidRPr="004C13E1">
        <w:t xml:space="preserve">, com capacidade de </w:t>
      </w:r>
      <w:r w:rsidR="00793E30">
        <w:t>24</w:t>
      </w:r>
      <w:r w:rsidR="00793E30" w:rsidRPr="004C13E1">
        <w:t xml:space="preserve"> </w:t>
      </w:r>
      <w:r w:rsidR="00793E30">
        <w:t xml:space="preserve">passageiros, mais motorista, combustível diesel, equipados com dispositivos </w:t>
      </w:r>
      <w:proofErr w:type="gramStart"/>
      <w:r w:rsidR="00793E30">
        <w:t xml:space="preserve">de  </w:t>
      </w:r>
      <w:proofErr w:type="spellStart"/>
      <w:r w:rsidR="00793E30">
        <w:t>acessecibilidade</w:t>
      </w:r>
      <w:proofErr w:type="spellEnd"/>
      <w:proofErr w:type="gramEnd"/>
      <w:r w:rsidR="00793E30">
        <w:t xml:space="preserve"> para pessoas com mobilidade reduzida, com plataformas elevatórias e cadeiras de transbordo, ar condicionado.</w:t>
      </w:r>
      <w:r w:rsidR="00793E30" w:rsidRPr="004C13E1">
        <w:t xml:space="preserve"> </w:t>
      </w:r>
      <w:r w:rsidR="00793E30">
        <w:t>D</w:t>
      </w:r>
      <w:r w:rsidR="00793E30" w:rsidRPr="004C13E1">
        <w:t xml:space="preserve">estinados a Secretaria Municipal de </w:t>
      </w:r>
      <w:r w:rsidR="00793E30">
        <w:t>Saúde</w:t>
      </w:r>
      <w:r w:rsidR="00793E30">
        <w:t>.</w:t>
      </w:r>
    </w:p>
    <w:p w:rsidR="000454CA" w:rsidRDefault="000454CA" w:rsidP="000454CA">
      <w:pPr>
        <w:pStyle w:val="PargrafodaLista"/>
        <w:jc w:val="both"/>
        <w:rPr>
          <w:b/>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DAS OBRIGAÇÕES DA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2.1. A CONTRATADA se obriga a fornecer materiais de higiene pessoal, destinados a secretaria municipal de educação no município de Guatapará – SP, conforme especificações detalhadas constantes do Edital, bem como seu anexo referente ao termo de referência, os quais ficam fazendo parte integrante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VIGÊNCIAS E PRAZOS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3.1. O prazo de vigência do contrato em que a CONTRATADA obriga-se a fornecer os materiais em perfeitas condições, o prazo será de 12 (doze) meses, a contar da data de assinatura da ata de registro de preços, podendo ser prorrogado por períodos sucessivos  nos termos do art. 107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3.2. Até 30 (trinta) dias anteriores à data prevista para o encerramento do prazo contratual, se não houver notificação de interesse ou não por parte da Contratada, o contrato será prorrogado por mais 12 (doze) meses.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4.    PREÇO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 Pela execução do objeto deste contrato, a Contratante pagará à Contratada o valor de R$........... (..................), perfazendo o valor total de até R$ ..............(........), em conformidade com os valores apresentados na proposta comercial devidamente homologado no processo licitatório que originou este contrato, a qual fica fazendo parte integrante do presente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 Os valores ofertados pela Contratada, já estão inclusos, além dos lucros, todos os custos decorrentes do empreendimento.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 DAS MEDIÇÕES E DOS PAGAMENTOS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 As medições serão mensais e efetuadas pelos fiscais da Prefeitura acompanhados do responsável da Contratada, sempre no último dia útil de cada mês, com exceção da última que será realizada no término dos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 A Contratada deverá enviar mensalmente junto com a fatura, relação dos serviços executados, até o 3º (terceiro) dia útil do mês subsequente.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5.3. Os pagamentos serão efetuados mediante a apresentação de nota fiscal, acompanhada do laudo de medição emitido pela Secretaria Municipal de </w:t>
      </w:r>
      <w:r w:rsidR="00F522CE">
        <w:rPr>
          <w:rFonts w:ascii="Times New Roman" w:hAnsi="Times New Roman"/>
          <w:bCs/>
          <w:sz w:val="24"/>
          <w:szCs w:val="24"/>
        </w:rPr>
        <w:t>Saúde</w:t>
      </w:r>
      <w:r>
        <w:rPr>
          <w:rFonts w:ascii="Times New Roman" w:hAnsi="Times New Roman"/>
          <w:bCs/>
          <w:sz w:val="24"/>
          <w:szCs w:val="24"/>
        </w:rPr>
        <w:t>, no prazo estipulado pela Contratada, contados da data de emissão da nota fiscal e depositados no banco e conta corrente indicados pela Contratada, desde que entregues, com tempo hábil para o seu processamento.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5.4. O pagamento será efetuado em até 15 (quinze) dias após a emissão da Nota Fiscal.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Nenhum pagamento isentará a CONTRATADA de suas responsabilidades contratuais e/ou implicará na aceitação dos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 responsabilidade da CONTRATADA pela qualidade, correção e segurança dos trabalhos, subsistirá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 xml:space="preserve">Fica expressamente estabelecido que a PREFEITURA não dará aceite em duplicatas, triplicatas e/ou letras de câmbio, e que somente liquidará os títulos mediante regular tramitação e aprovação e aprovação das medições </w:t>
      </w:r>
      <w:proofErr w:type="gramStart"/>
      <w:r>
        <w:rPr>
          <w:rFonts w:ascii="Times New Roman" w:hAnsi="Times New Roman"/>
          <w:bCs/>
          <w:sz w:val="24"/>
          <w:szCs w:val="24"/>
        </w:rPr>
        <w:t>à</w:t>
      </w:r>
      <w:proofErr w:type="gramEnd"/>
      <w:r>
        <w:rPr>
          <w:rFonts w:ascii="Times New Roman" w:hAnsi="Times New Roman"/>
          <w:bCs/>
          <w:sz w:val="24"/>
          <w:szCs w:val="24"/>
        </w:rPr>
        <w:t xml:space="preserve"> eles vinculadas, conforme preconiza o art. 63, da Lei 4320/64, como também não aceitará cobrança bancária.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 xml:space="preserve">REAJUSTE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 Os valores pactuados no presente contrato não sofrerão reajustes pelo período de 12 (doze) meses.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6.2. Os preços poderão ser reajustados após o período de 12 </w:t>
      </w:r>
      <w:proofErr w:type="spellStart"/>
      <w:r>
        <w:rPr>
          <w:rFonts w:ascii="Times New Roman" w:hAnsi="Times New Roman"/>
          <w:bCs/>
          <w:sz w:val="24"/>
          <w:szCs w:val="24"/>
        </w:rPr>
        <w:t>mêses</w:t>
      </w:r>
      <w:proofErr w:type="spellEnd"/>
      <w:r>
        <w:rPr>
          <w:rFonts w:ascii="Times New Roman" w:hAnsi="Times New Roman"/>
          <w:bCs/>
          <w:sz w:val="24"/>
          <w:szCs w:val="24"/>
        </w:rPr>
        <w:t xml:space="preserve"> de acordo com a variação do INPC/IBGE.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 Caso seja extinto ou haja restrição legal do índice citado, as partes elegerão um novo indexador.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7. OBRIGAÇÕES E RESPONSABILIDADE DA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 A CONTRATADA é responsável pela prestação dos serviços do objeto deste instrumento em plena conformidade  com  as especificações e normas técnicas pertinentes, obrigando-se a reparar, 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7.5 A CONTRATADA obriga-se a aceitar, nas mesmas condições contratuais, acréscimos ou supressões quantitativas no objeto deste contrato, até o limite de 25% (vinte e cinco </w:t>
      </w:r>
      <w:proofErr w:type="gramStart"/>
      <w:r>
        <w:rPr>
          <w:rFonts w:ascii="Times New Roman" w:hAnsi="Times New Roman"/>
          <w:bCs/>
          <w:sz w:val="24"/>
          <w:szCs w:val="24"/>
        </w:rPr>
        <w:t>por  cento</w:t>
      </w:r>
      <w:proofErr w:type="gramEnd"/>
      <w:r>
        <w:rPr>
          <w:rFonts w:ascii="Times New Roman" w:hAnsi="Times New Roman"/>
          <w:bCs/>
          <w:sz w:val="24"/>
          <w:szCs w:val="24"/>
        </w:rPr>
        <w:t>) de seu valor total, alterações essas que, se necessárias, serão regularizadas por meio de aditivos contratuais.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 xml:space="preserve">FISCALIZAÇÃO/INSPEÇÃO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roofErr w:type="gramStart"/>
      <w:r>
        <w:rPr>
          <w:rFonts w:ascii="Times New Roman" w:hAnsi="Times New Roman"/>
          <w:bCs/>
          <w:sz w:val="24"/>
          <w:szCs w:val="24"/>
        </w:rPr>
        <w:t>8.1  A</w:t>
      </w:r>
      <w:proofErr w:type="gramEnd"/>
      <w:r>
        <w:rPr>
          <w:rFonts w:ascii="Times New Roman" w:hAnsi="Times New Roman"/>
          <w:bCs/>
          <w:sz w:val="24"/>
          <w:szCs w:val="24"/>
        </w:rPr>
        <w:t xml:space="preserve"> fiscalização do cumprimento do objeto do presente instrumento, inclusive para efeito de aplicação de penalidades, será atribuição do Fiscal do Contrato nomeado através da Portaria </w:t>
      </w:r>
      <w:proofErr w:type="spellStart"/>
      <w:r>
        <w:rPr>
          <w:rFonts w:ascii="Times New Roman" w:hAnsi="Times New Roman"/>
          <w:bCs/>
          <w:sz w:val="24"/>
          <w:szCs w:val="24"/>
        </w:rPr>
        <w:t>xx</w:t>
      </w:r>
      <w:proofErr w:type="spellEnd"/>
      <w:r>
        <w:rPr>
          <w:rFonts w:ascii="Times New Roman" w:hAnsi="Times New Roman"/>
          <w:bCs/>
          <w:sz w:val="24"/>
          <w:szCs w:val="24"/>
        </w:rPr>
        <w:t>/2024, que indicará, para tanto, os servidores que entenderem necessários.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8.3. O apontamento dos serviços executados será efetuado por servidores credenciados pela Secretaria Municipal de Obras e Serviços Públicos.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DAS INFRAÇÕES E SANÇÕES ADMINISTRATIVAS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 A disciplina das infrações e sanções administrativas aplicáveis serão dirimidas na Comarca de Guatapará.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 Para os casos de inadimplemento da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w:t>
      </w:r>
      <w:r>
        <w:rPr>
          <w:rFonts w:ascii="Times New Roman" w:hAnsi="Times New Roman"/>
          <w:bCs/>
          <w:sz w:val="24"/>
          <w:szCs w:val="24"/>
        </w:rPr>
        <w:tab/>
        <w:t>Serão aplicadas ao responsável pelas infrações administrativas previstas na Lei Federal nº 14.133/21 as seguintes sanções: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9.2.1.1.</w:t>
      </w:r>
      <w:r>
        <w:rPr>
          <w:rFonts w:ascii="Times New Roman" w:hAnsi="Times New Roman"/>
          <w:bCs/>
          <w:sz w:val="24"/>
          <w:szCs w:val="24"/>
        </w:rPr>
        <w:tab/>
      </w:r>
      <w:r>
        <w:rPr>
          <w:rFonts w:ascii="Times New Roman" w:hAnsi="Times New Roman"/>
          <w:b/>
          <w:sz w:val="24"/>
          <w:szCs w:val="24"/>
        </w:rPr>
        <w:t>ADVERTÊNCIA</w:t>
      </w:r>
      <w:r>
        <w:rPr>
          <w:rFonts w:ascii="Times New Roman" w:hAnsi="Times New Roman"/>
          <w:bCs/>
          <w:sz w:val="24"/>
          <w:szCs w:val="24"/>
        </w:rPr>
        <w:t>: Quando o contratado dar causa à inexecução parcial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9.2.1.2.</w:t>
      </w:r>
      <w:r>
        <w:rPr>
          <w:rFonts w:ascii="Times New Roman" w:hAnsi="Times New Roman"/>
          <w:bCs/>
          <w:sz w:val="24"/>
          <w:szCs w:val="24"/>
        </w:rPr>
        <w:tab/>
      </w:r>
      <w:r>
        <w:rPr>
          <w:rFonts w:ascii="Times New Roman" w:hAnsi="Times New Roman"/>
          <w:b/>
          <w:sz w:val="24"/>
          <w:szCs w:val="24"/>
        </w:rPr>
        <w:t>IMPEDIMENTO DE LICITAR E CONTRATAR NO ÂMBITO DA ADMINISTRAÇÃO PÚBLICA DIRETA E INDIRETA DO MUNICÍPIO DE GUATAPARÁ</w:t>
      </w:r>
      <w:r>
        <w:rPr>
          <w:rFonts w:ascii="Times New Roman" w:hAnsi="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 </w:t>
      </w:r>
      <w:proofErr w:type="gramStart"/>
      <w:r>
        <w:rPr>
          <w:rFonts w:ascii="Times New Roman" w:hAnsi="Times New Roman"/>
          <w:bCs/>
          <w:sz w:val="24"/>
          <w:szCs w:val="24"/>
        </w:rPr>
        <w:t>dar</w:t>
      </w:r>
      <w:proofErr w:type="gramEnd"/>
      <w:r>
        <w:rPr>
          <w:rFonts w:ascii="Times New Roman" w:hAnsi="Times New Roman"/>
          <w:bCs/>
          <w:sz w:val="24"/>
          <w:szCs w:val="24"/>
        </w:rPr>
        <w:t xml:space="preserve"> causa à inexecução parcial do contrato que cause grave dano à Administração, ao funcionamento dos serviços públicos ou ao interesse coletivo;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 – dar causa à inexecução total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 – deixar de entregar a documentação exigida para o certame;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d – </w:t>
      </w:r>
      <w:proofErr w:type="gramStart"/>
      <w:r>
        <w:rPr>
          <w:rFonts w:ascii="Times New Roman" w:hAnsi="Times New Roman"/>
          <w:bCs/>
          <w:sz w:val="24"/>
          <w:szCs w:val="24"/>
        </w:rPr>
        <w:t>não</w:t>
      </w:r>
      <w:proofErr w:type="gramEnd"/>
      <w:r>
        <w:rPr>
          <w:rFonts w:ascii="Times New Roman" w:hAnsi="Times New Roman"/>
          <w:bCs/>
          <w:sz w:val="24"/>
          <w:szCs w:val="24"/>
        </w:rPr>
        <w:t xml:space="preserve"> manter a proposta, salvo em decorrência de fato superveniente devidamente justificado;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 – </w:t>
      </w:r>
      <w:proofErr w:type="gramStart"/>
      <w:r>
        <w:rPr>
          <w:rFonts w:ascii="Times New Roman" w:hAnsi="Times New Roman"/>
          <w:bCs/>
          <w:sz w:val="24"/>
          <w:szCs w:val="24"/>
        </w:rPr>
        <w:t>não</w:t>
      </w:r>
      <w:proofErr w:type="gramEnd"/>
      <w:r>
        <w:rPr>
          <w:rFonts w:ascii="Times New Roman" w:hAnsi="Times New Roman"/>
          <w:bCs/>
          <w:sz w:val="24"/>
          <w:szCs w:val="24"/>
        </w:rPr>
        <w:t xml:space="preserve"> celebrar o contrato ou não entregar a documentação exigida para a contratação, quando convocado dentro do prazo de validade de sua proposta;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 – ensejar o retardamento da execução ou da entrega do objeto da licitação sem motivo justificado;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9.2.1.3.</w:t>
      </w:r>
      <w:r>
        <w:rPr>
          <w:rFonts w:ascii="Times New Roman" w:hAnsi="Times New Roman"/>
          <w:bCs/>
          <w:sz w:val="24"/>
          <w:szCs w:val="24"/>
        </w:rPr>
        <w:tab/>
      </w:r>
      <w:r>
        <w:rPr>
          <w:rFonts w:ascii="Times New Roman" w:hAnsi="Times New Roman"/>
          <w:b/>
          <w:sz w:val="24"/>
          <w:szCs w:val="24"/>
        </w:rPr>
        <w:t>DECLARAÇÃO DE INIDONEIDADE PARA LICITAR OU CONTRATAR</w:t>
      </w:r>
      <w:r>
        <w:rPr>
          <w:rFonts w:ascii="Times New Roman" w:hAnsi="Times New Roman"/>
          <w:bCs/>
          <w:sz w:val="24"/>
          <w:szCs w:val="24"/>
        </w:rPr>
        <w:t>: Será aplicada ao responsável pelas infrações administrativas que justifiquem a imposição de penalidade mais grave que a sanção impedimento de licitar e contratar com o Município de Guatapará,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 – fraudar a licitação ou praticar ato fraudulento na execução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 – comportar-se de modo inidôneo ou cometer fraude de qualquer natureza;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d – </w:t>
      </w:r>
      <w:proofErr w:type="gramStart"/>
      <w:r>
        <w:rPr>
          <w:rFonts w:ascii="Times New Roman" w:hAnsi="Times New Roman"/>
          <w:bCs/>
          <w:sz w:val="24"/>
          <w:szCs w:val="24"/>
        </w:rPr>
        <w:t>praticar</w:t>
      </w:r>
      <w:proofErr w:type="gramEnd"/>
      <w:r>
        <w:rPr>
          <w:rFonts w:ascii="Times New Roman" w:hAnsi="Times New Roman"/>
          <w:bCs/>
          <w:sz w:val="24"/>
          <w:szCs w:val="24"/>
        </w:rPr>
        <w:t xml:space="preserve"> atos ilícitos com vistas a frustrar os objetivos da licitação;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 – </w:t>
      </w:r>
      <w:proofErr w:type="gramStart"/>
      <w:r>
        <w:rPr>
          <w:rFonts w:ascii="Times New Roman" w:hAnsi="Times New Roman"/>
          <w:bCs/>
          <w:sz w:val="24"/>
          <w:szCs w:val="24"/>
        </w:rPr>
        <w:t>praticar</w:t>
      </w:r>
      <w:proofErr w:type="gramEnd"/>
      <w:r>
        <w:rPr>
          <w:rFonts w:ascii="Times New Roman" w:hAnsi="Times New Roman"/>
          <w:bCs/>
          <w:sz w:val="24"/>
          <w:szCs w:val="24"/>
        </w:rPr>
        <w:t xml:space="preserve"> ato lesivo previsto no art. 5º da Lei nº 12.846, de 1º de agosto de 2013.</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w:t>
      </w:r>
      <w:r>
        <w:rPr>
          <w:rFonts w:ascii="Times New Roman" w:hAnsi="Times New Roman"/>
          <w:bCs/>
          <w:sz w:val="24"/>
          <w:szCs w:val="24"/>
        </w:rPr>
        <w:tab/>
      </w:r>
      <w:r>
        <w:rPr>
          <w:rFonts w:ascii="Times New Roman" w:hAnsi="Times New Roman"/>
          <w:b/>
          <w:sz w:val="24"/>
          <w:szCs w:val="24"/>
        </w:rPr>
        <w:t>MULTAS</w:t>
      </w:r>
      <w:r>
        <w:rPr>
          <w:rFonts w:ascii="Times New Roman" w:hAnsi="Times New Roman"/>
          <w:bCs/>
          <w:sz w:val="24"/>
          <w:szCs w:val="24"/>
        </w:rPr>
        <w:t>: As sanções de que tratam os subitens anterior poderão ser aplicadas juntamente com as multas previstas no instrumento convocatório, garantindo o exercício de prévia e ampla defesa.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9.2.1.4.1.</w:t>
      </w:r>
      <w:r>
        <w:rPr>
          <w:rFonts w:ascii="Times New Roman" w:hAnsi="Times New Roman"/>
          <w:bCs/>
          <w:sz w:val="24"/>
          <w:szCs w:val="24"/>
        </w:rPr>
        <w:tab/>
        <w:t>No caso de não entregar o objeto, ficará caracterizado o descumprimento total da obrigação assumida, ficando a Adjudicatária sujeita a multa de 20% (vinte por cento) calculada sobre o seu valor global.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9.2.1.4.2.</w:t>
      </w:r>
      <w:r>
        <w:rPr>
          <w:rFonts w:ascii="Times New Roman" w:hAnsi="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5% sobre o valor, do 1º (primeiro) ao 10º (décimo) dia de atraso;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10 % sobre o valor, do 11º (décimo primeiro) ao 20º (vigésimo) dia de atraso;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15 % sobre o valor, do 21º (vigésimo primeiro) ao 30º (trigésimo) dia de atraso.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9.2.1.4.2.1</w:t>
      </w:r>
      <w:r>
        <w:rPr>
          <w:rFonts w:ascii="Times New Roman" w:hAnsi="Times New Roman"/>
          <w:bCs/>
          <w:sz w:val="24"/>
          <w:szCs w:val="24"/>
        </w:rPr>
        <w:tab/>
        <w:t>- Atrasos superiores a 30 (trinta) dias serão considerados descumprimento total da obrigação, sendo aplicada a multa constante do item 8.2.1.4.1.</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 xml:space="preserve">RESCISÃO   </w:t>
      </w:r>
      <w:r>
        <w:rPr>
          <w:rFonts w:ascii="Times New Roman" w:hAnsi="Times New Roman"/>
          <w:b/>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10.1.1. Não cumprimento ou cumprimento irregular das cláusulas contratuais, especificações, ou prazos, observadas as disposições deste instrumento e dos anexos do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10.1.2. Paralisação do fornecimento objeto deste Contrato, sem justa causa e prévia comunicação 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roofErr w:type="gramStart"/>
      <w:r>
        <w:rPr>
          <w:rFonts w:ascii="Times New Roman" w:hAnsi="Times New Roman"/>
          <w:b/>
          <w:sz w:val="24"/>
          <w:szCs w:val="24"/>
        </w:rPr>
        <w:t>11 .</w:t>
      </w:r>
      <w:proofErr w:type="gramEnd"/>
      <w:r>
        <w:rPr>
          <w:rFonts w:ascii="Times New Roman" w:hAnsi="Times New Roman"/>
          <w:b/>
          <w:sz w:val="24"/>
          <w:szCs w:val="24"/>
        </w:rPr>
        <w:t xml:space="preserve"> DAS FALHAS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11.1. A CONTRATADA é responsável pela qualidade da prestação dos serviços objeto do presente certame, sendo responsável pelos danos eventualmente causados pelos mesmos.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12. ALTERAÇÕES CONTRATUAIS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 Qualquer alteração deste Contrato, bem como dos seus anexos, somente será válida quando formalizada por aditamento permitidos por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13. RECURSOS ORÇAMENTÁRIOS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13.1. Os recursos financeiros para suportar a eficácia do presente objeto, serão atendidos por verbas, constantes do orçamento vigente, oriundas de recursos próprios.</w:t>
      </w:r>
    </w:p>
    <w:p w:rsidR="006E471B" w:rsidRDefault="006E471B" w:rsidP="006E471B">
      <w:pPr>
        <w:spacing w:after="0"/>
        <w:jc w:val="both"/>
        <w:rPr>
          <w:rFonts w:ascii="Times New Roman" w:hAnsi="Times New Roman"/>
          <w:bCs/>
          <w:sz w:val="24"/>
          <w:szCs w:val="24"/>
        </w:rPr>
      </w:pPr>
    </w:p>
    <w:p w:rsidR="00CC5484" w:rsidRDefault="00C951E3" w:rsidP="00C951E3">
      <w:pPr>
        <w:pStyle w:val="Corpodetexto"/>
        <w:spacing w:before="1"/>
        <w:ind w:left="788" w:right="3703"/>
      </w:pPr>
      <w:r>
        <w:t xml:space="preserve">Entidade 01 – Prefeitura Municipal de Guatapará Órgão 04 – Secretaria Municipal de </w:t>
      </w:r>
      <w:r w:rsidR="00793E30">
        <w:t>Saúde</w:t>
      </w:r>
    </w:p>
    <w:p w:rsidR="00C951E3" w:rsidRDefault="00C951E3" w:rsidP="00C951E3">
      <w:pPr>
        <w:pStyle w:val="Corpodetexto"/>
        <w:spacing w:before="1"/>
        <w:ind w:left="788" w:right="3703"/>
        <w:rPr>
          <w:lang w:eastAsia="pt-PT"/>
        </w:rPr>
      </w:pPr>
      <w:r>
        <w:t xml:space="preserve">Fundo Municipal de </w:t>
      </w:r>
      <w:r w:rsidR="00793E30">
        <w:t>Saúde</w:t>
      </w:r>
    </w:p>
    <w:p w:rsidR="00C951E3" w:rsidRDefault="00C951E3" w:rsidP="00C951E3">
      <w:pPr>
        <w:pStyle w:val="Corpodetexto"/>
        <w:tabs>
          <w:tab w:val="left" w:pos="6666"/>
        </w:tabs>
        <w:ind w:left="788" w:right="501"/>
      </w:pPr>
      <w:proofErr w:type="gramStart"/>
      <w:r>
        <w:t>10.301.0027.20037.1042  –</w:t>
      </w:r>
      <w:proofErr w:type="gramEnd"/>
      <w:r>
        <w:t xml:space="preserve">  Aquisição  de</w:t>
      </w:r>
      <w:r>
        <w:rPr>
          <w:spacing w:val="20"/>
        </w:rPr>
        <w:t xml:space="preserve"> </w:t>
      </w:r>
      <w:r>
        <w:t>Equipamento</w:t>
      </w:r>
      <w:r>
        <w:rPr>
          <w:spacing w:val="50"/>
        </w:rPr>
        <w:t xml:space="preserve"> </w:t>
      </w:r>
      <w:r>
        <w:t>e</w:t>
      </w:r>
      <w:r>
        <w:tab/>
        <w:t xml:space="preserve">Material </w:t>
      </w:r>
      <w:r>
        <w:rPr>
          <w:spacing w:val="-3"/>
        </w:rPr>
        <w:t xml:space="preserve">Permanente </w:t>
      </w:r>
    </w:p>
    <w:p w:rsidR="00C951E3" w:rsidRDefault="00C951E3" w:rsidP="00C951E3">
      <w:pPr>
        <w:pStyle w:val="Corpodetexto"/>
        <w:ind w:left="788"/>
      </w:pPr>
      <w:r>
        <w:t>4.4.90.52.00 – Equipamento E Material Permanente</w:t>
      </w:r>
    </w:p>
    <w:p w:rsidR="00C951E3" w:rsidRDefault="00C951E3" w:rsidP="00C951E3">
      <w:pPr>
        <w:pStyle w:val="Corpodetexto"/>
        <w:tabs>
          <w:tab w:val="left" w:pos="6191"/>
        </w:tabs>
        <w:ind w:left="788" w:right="501"/>
      </w:pPr>
      <w:proofErr w:type="gramStart"/>
      <w:r>
        <w:t>Fonte  de</w:t>
      </w:r>
      <w:proofErr w:type="gramEnd"/>
      <w:r>
        <w:t xml:space="preserve">  Recurso  -  05  </w:t>
      </w:r>
    </w:p>
    <w:p w:rsidR="00C951E3" w:rsidRDefault="00C951E3" w:rsidP="00C951E3">
      <w:pPr>
        <w:pStyle w:val="Corpodetexto"/>
        <w:ind w:left="788"/>
      </w:pPr>
      <w:r>
        <w:t>Código de Aplicação -</w:t>
      </w:r>
    </w:p>
    <w:p w:rsidR="006E471B" w:rsidRDefault="006E471B" w:rsidP="006E471B">
      <w:pPr>
        <w:spacing w:after="0"/>
        <w:jc w:val="both"/>
        <w:rPr>
          <w:rFonts w:ascii="Times New Roman" w:eastAsiaTheme="minorEastAsia"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14. FORO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14.1.  As partes signatárias deste instrumento elegem, com exclusão de qualquer outro, por mais privilegiado que seja, o Foro da Comarca de Ribeirão Preto/SP, para dirimir quaisquer questões referentes a este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 por se acharem justas e acordadas, firmas as partes, o presente Instrumento, na presença de duas testemunhas que a tudo assistiram.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 ** de ********de 202</w:t>
      </w:r>
      <w:r w:rsidR="00CC5484">
        <w:rPr>
          <w:rFonts w:ascii="Times New Roman" w:hAnsi="Times New Roman"/>
          <w:bCs/>
          <w:sz w:val="24"/>
          <w:szCs w:val="24"/>
        </w:rPr>
        <w:t>5</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793E30" w:rsidP="006E471B">
      <w:pPr>
        <w:spacing w:after="0"/>
        <w:jc w:val="center"/>
        <w:rPr>
          <w:rFonts w:ascii="Times New Roman" w:hAnsi="Times New Roman"/>
          <w:b/>
          <w:sz w:val="24"/>
          <w:szCs w:val="24"/>
        </w:rPr>
      </w:pPr>
      <w:r>
        <w:rPr>
          <w:rFonts w:ascii="Times New Roman" w:hAnsi="Times New Roman"/>
          <w:b/>
          <w:sz w:val="24"/>
          <w:szCs w:val="24"/>
        </w:rPr>
        <w:t>FRANCISCO FREDIANO FILHO</w:t>
      </w:r>
      <w:bookmarkStart w:id="1" w:name="_GoBack"/>
      <w:bookmarkEnd w:id="1"/>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CONTRATADA</w:t>
      </w:r>
    </w:p>
    <w:p w:rsidR="006E471B" w:rsidRDefault="006E471B" w:rsidP="00F522CE">
      <w:pPr>
        <w:spacing w:after="0"/>
        <w:rPr>
          <w:rFonts w:ascii="Times New Roman" w:hAnsi="Times New Roman"/>
          <w:b/>
          <w:sz w:val="24"/>
          <w:szCs w:val="24"/>
        </w:rPr>
      </w:pPr>
      <w:r>
        <w:rPr>
          <w:rFonts w:ascii="Times New Roman" w:hAnsi="Times New Roman"/>
          <w:b/>
          <w:sz w:val="24"/>
          <w:szCs w:val="24"/>
        </w:rPr>
        <w:t>TESTEMUNHAS: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______________________</w:t>
      </w:r>
    </w:p>
    <w:p w:rsidR="006E471B" w:rsidRDefault="006E471B" w:rsidP="006E471B">
      <w:pPr>
        <w:spacing w:after="0"/>
        <w:jc w:val="both"/>
        <w:rPr>
          <w:rFonts w:ascii="Times New Roman" w:hAnsi="Times New Roman"/>
          <w:bCs/>
          <w:sz w:val="24"/>
          <w:szCs w:val="24"/>
        </w:rPr>
      </w:pPr>
    </w:p>
    <w:p w:rsidR="007403D6" w:rsidRPr="00F522CE" w:rsidRDefault="006E471B" w:rsidP="00F522CE">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_____________________</w:t>
      </w:r>
    </w:p>
    <w:sectPr w:rsidR="007403D6" w:rsidRPr="00F522CE" w:rsidSect="001208EC">
      <w:headerReference w:type="default" r:id="rId8"/>
      <w:footerReference w:type="default" r:id="rId9"/>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EEB" w:rsidRDefault="000D2EEB" w:rsidP="00BE2CF5">
      <w:pPr>
        <w:spacing w:after="0" w:line="240" w:lineRule="auto"/>
      </w:pPr>
      <w:r>
        <w:separator/>
      </w:r>
    </w:p>
  </w:endnote>
  <w:endnote w:type="continuationSeparator" w:id="0">
    <w:p w:rsidR="000D2EEB" w:rsidRDefault="000D2EEB"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EEB" w:rsidRDefault="000D2EEB">
    <w:pPr>
      <w:pStyle w:val="Rodap"/>
    </w:pPr>
  </w:p>
  <w:p w:rsidR="000D2EEB" w:rsidRDefault="000D2EEB"/>
  <w:p w:rsidR="000D2EEB" w:rsidRDefault="000D2E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EEB" w:rsidRDefault="000D2EEB" w:rsidP="00BE2CF5">
      <w:pPr>
        <w:spacing w:after="0" w:line="240" w:lineRule="auto"/>
      </w:pPr>
      <w:r>
        <w:separator/>
      </w:r>
    </w:p>
  </w:footnote>
  <w:footnote w:type="continuationSeparator" w:id="0">
    <w:p w:rsidR="000D2EEB" w:rsidRDefault="000D2EEB"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EEB" w:rsidRDefault="000D2EEB">
    <w:pPr>
      <w:pStyle w:val="Cabealho"/>
    </w:pPr>
    <w:r>
      <w:rPr>
        <w:noProof/>
        <w:lang w:eastAsia="pt-BR"/>
      </w:rPr>
      <w:drawing>
        <wp:anchor distT="0" distB="0" distL="114300" distR="114300" simplePos="0" relativeHeight="251659264" behindDoc="1" locked="0" layoutInCell="1" allowOverlap="1">
          <wp:simplePos x="0" y="0"/>
          <wp:positionH relativeFrom="column">
            <wp:posOffset>-729615</wp:posOffset>
          </wp:positionH>
          <wp:positionV relativeFrom="paragraph">
            <wp:posOffset>-469217</wp:posOffset>
          </wp:positionV>
          <wp:extent cx="7629525" cy="10696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anchor>
      </w:drawing>
    </w:r>
  </w:p>
  <w:p w:rsidR="000D2EEB" w:rsidRDefault="000D2EEB"/>
  <w:p w:rsidR="000D2EEB" w:rsidRDefault="000D2E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9007AB7"/>
    <w:multiLevelType w:val="hybridMultilevel"/>
    <w:tmpl w:val="1F94D6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7"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8"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9B15F7"/>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2"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3" w15:restartNumberingAfterBreak="0">
    <w:nsid w:val="60CB180F"/>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BF7DFB"/>
    <w:multiLevelType w:val="hybridMultilevel"/>
    <w:tmpl w:val="EE7E04D8"/>
    <w:lvl w:ilvl="0" w:tplc="777ADD5E">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16"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4"/>
  </w:num>
  <w:num w:numId="5">
    <w:abstractNumId w:val="8"/>
  </w:num>
  <w:num w:numId="6">
    <w:abstractNumId w:val="5"/>
  </w:num>
  <w:num w:numId="7">
    <w:abstractNumId w:val="16"/>
  </w:num>
  <w:num w:numId="8">
    <w:abstractNumId w:val="3"/>
  </w:num>
  <w:num w:numId="9">
    <w:abstractNumId w:val="11"/>
  </w:num>
  <w:num w:numId="10">
    <w:abstractNumId w:val="9"/>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AD"/>
    <w:rsid w:val="00006C3A"/>
    <w:rsid w:val="00007875"/>
    <w:rsid w:val="00007C6D"/>
    <w:rsid w:val="0002154A"/>
    <w:rsid w:val="00023084"/>
    <w:rsid w:val="00026CF0"/>
    <w:rsid w:val="00035BCA"/>
    <w:rsid w:val="00036D29"/>
    <w:rsid w:val="00043E88"/>
    <w:rsid w:val="00043EA8"/>
    <w:rsid w:val="00044C21"/>
    <w:rsid w:val="000454CA"/>
    <w:rsid w:val="00046C6F"/>
    <w:rsid w:val="00052850"/>
    <w:rsid w:val="00064E2D"/>
    <w:rsid w:val="000A5D77"/>
    <w:rsid w:val="000B3621"/>
    <w:rsid w:val="000B4D6F"/>
    <w:rsid w:val="000C5489"/>
    <w:rsid w:val="000D2EEB"/>
    <w:rsid w:val="000E24FC"/>
    <w:rsid w:val="000E36AB"/>
    <w:rsid w:val="000F4CB2"/>
    <w:rsid w:val="000F64A8"/>
    <w:rsid w:val="00107567"/>
    <w:rsid w:val="001129B4"/>
    <w:rsid w:val="00117F1E"/>
    <w:rsid w:val="001208EC"/>
    <w:rsid w:val="001250B6"/>
    <w:rsid w:val="00135843"/>
    <w:rsid w:val="0014054A"/>
    <w:rsid w:val="00147CBB"/>
    <w:rsid w:val="001656BB"/>
    <w:rsid w:val="0016685B"/>
    <w:rsid w:val="00171772"/>
    <w:rsid w:val="001801B0"/>
    <w:rsid w:val="00190648"/>
    <w:rsid w:val="00193EA0"/>
    <w:rsid w:val="001A1CD9"/>
    <w:rsid w:val="001A6BFD"/>
    <w:rsid w:val="001A6F36"/>
    <w:rsid w:val="001B0517"/>
    <w:rsid w:val="001B6983"/>
    <w:rsid w:val="001C4410"/>
    <w:rsid w:val="001E08F1"/>
    <w:rsid w:val="001E0AB4"/>
    <w:rsid w:val="001F1BE5"/>
    <w:rsid w:val="00212647"/>
    <w:rsid w:val="00214DF0"/>
    <w:rsid w:val="00220D7B"/>
    <w:rsid w:val="00221B09"/>
    <w:rsid w:val="00224A8A"/>
    <w:rsid w:val="00227077"/>
    <w:rsid w:val="00233AD2"/>
    <w:rsid w:val="00234546"/>
    <w:rsid w:val="0023728D"/>
    <w:rsid w:val="0027160D"/>
    <w:rsid w:val="00272655"/>
    <w:rsid w:val="00282BDA"/>
    <w:rsid w:val="0028675C"/>
    <w:rsid w:val="002941CA"/>
    <w:rsid w:val="002C2BFF"/>
    <w:rsid w:val="002E02D9"/>
    <w:rsid w:val="0032414E"/>
    <w:rsid w:val="003277BE"/>
    <w:rsid w:val="00336327"/>
    <w:rsid w:val="00343105"/>
    <w:rsid w:val="0034583B"/>
    <w:rsid w:val="003466B9"/>
    <w:rsid w:val="00355E74"/>
    <w:rsid w:val="00360E5F"/>
    <w:rsid w:val="00375219"/>
    <w:rsid w:val="003913E0"/>
    <w:rsid w:val="003914A0"/>
    <w:rsid w:val="003A7760"/>
    <w:rsid w:val="003B1300"/>
    <w:rsid w:val="003B28B8"/>
    <w:rsid w:val="003C4EAD"/>
    <w:rsid w:val="003D3BF8"/>
    <w:rsid w:val="003D4C8C"/>
    <w:rsid w:val="00403F60"/>
    <w:rsid w:val="00415158"/>
    <w:rsid w:val="00416C70"/>
    <w:rsid w:val="00420398"/>
    <w:rsid w:val="0042094A"/>
    <w:rsid w:val="00420F98"/>
    <w:rsid w:val="004264A2"/>
    <w:rsid w:val="0043211C"/>
    <w:rsid w:val="0043496B"/>
    <w:rsid w:val="0043595A"/>
    <w:rsid w:val="00437BBF"/>
    <w:rsid w:val="00444B1A"/>
    <w:rsid w:val="004518AF"/>
    <w:rsid w:val="00466083"/>
    <w:rsid w:val="004672C2"/>
    <w:rsid w:val="00480592"/>
    <w:rsid w:val="00493B44"/>
    <w:rsid w:val="004A0D89"/>
    <w:rsid w:val="004A55E2"/>
    <w:rsid w:val="004C13E1"/>
    <w:rsid w:val="004C5965"/>
    <w:rsid w:val="004D5B69"/>
    <w:rsid w:val="004D7D14"/>
    <w:rsid w:val="004E1939"/>
    <w:rsid w:val="004F6574"/>
    <w:rsid w:val="004F65C8"/>
    <w:rsid w:val="004F6FF9"/>
    <w:rsid w:val="0051041E"/>
    <w:rsid w:val="00515C93"/>
    <w:rsid w:val="00525588"/>
    <w:rsid w:val="00537A50"/>
    <w:rsid w:val="00555630"/>
    <w:rsid w:val="005606B0"/>
    <w:rsid w:val="00564DC5"/>
    <w:rsid w:val="005674C6"/>
    <w:rsid w:val="005A5BCA"/>
    <w:rsid w:val="005B15E4"/>
    <w:rsid w:val="005C027E"/>
    <w:rsid w:val="005C32EC"/>
    <w:rsid w:val="005D0973"/>
    <w:rsid w:val="005F14AB"/>
    <w:rsid w:val="005F43A1"/>
    <w:rsid w:val="0060554B"/>
    <w:rsid w:val="0061387A"/>
    <w:rsid w:val="00616834"/>
    <w:rsid w:val="00642052"/>
    <w:rsid w:val="00683431"/>
    <w:rsid w:val="00697DF8"/>
    <w:rsid w:val="006A0BB4"/>
    <w:rsid w:val="006B3154"/>
    <w:rsid w:val="006B60FE"/>
    <w:rsid w:val="006C1CD9"/>
    <w:rsid w:val="006C1F36"/>
    <w:rsid w:val="006C5D06"/>
    <w:rsid w:val="006D195D"/>
    <w:rsid w:val="006E065F"/>
    <w:rsid w:val="006E1823"/>
    <w:rsid w:val="006E471B"/>
    <w:rsid w:val="006F7240"/>
    <w:rsid w:val="007028E0"/>
    <w:rsid w:val="00702F6E"/>
    <w:rsid w:val="0072261E"/>
    <w:rsid w:val="00731376"/>
    <w:rsid w:val="00735EFF"/>
    <w:rsid w:val="007403D6"/>
    <w:rsid w:val="00751128"/>
    <w:rsid w:val="00753382"/>
    <w:rsid w:val="00762857"/>
    <w:rsid w:val="00763730"/>
    <w:rsid w:val="00771526"/>
    <w:rsid w:val="00775812"/>
    <w:rsid w:val="00782B83"/>
    <w:rsid w:val="00791E95"/>
    <w:rsid w:val="00792C54"/>
    <w:rsid w:val="00793E30"/>
    <w:rsid w:val="007A4BDF"/>
    <w:rsid w:val="007C71BE"/>
    <w:rsid w:val="007D4A24"/>
    <w:rsid w:val="007E2965"/>
    <w:rsid w:val="007E49D8"/>
    <w:rsid w:val="00800518"/>
    <w:rsid w:val="00803DAB"/>
    <w:rsid w:val="008116BC"/>
    <w:rsid w:val="00812D2B"/>
    <w:rsid w:val="00813C57"/>
    <w:rsid w:val="00814005"/>
    <w:rsid w:val="008157CF"/>
    <w:rsid w:val="00822402"/>
    <w:rsid w:val="00832027"/>
    <w:rsid w:val="00852FF0"/>
    <w:rsid w:val="00870CF4"/>
    <w:rsid w:val="0087103B"/>
    <w:rsid w:val="0087792A"/>
    <w:rsid w:val="008A516D"/>
    <w:rsid w:val="008C1343"/>
    <w:rsid w:val="008D1C6E"/>
    <w:rsid w:val="008D6B9A"/>
    <w:rsid w:val="008E0644"/>
    <w:rsid w:val="008E73ED"/>
    <w:rsid w:val="008F0B50"/>
    <w:rsid w:val="008F2543"/>
    <w:rsid w:val="009052A2"/>
    <w:rsid w:val="00913041"/>
    <w:rsid w:val="009153C2"/>
    <w:rsid w:val="0091715A"/>
    <w:rsid w:val="0092306E"/>
    <w:rsid w:val="00932925"/>
    <w:rsid w:val="00940C59"/>
    <w:rsid w:val="00941680"/>
    <w:rsid w:val="00946E85"/>
    <w:rsid w:val="00952225"/>
    <w:rsid w:val="00957432"/>
    <w:rsid w:val="00960494"/>
    <w:rsid w:val="00965CB3"/>
    <w:rsid w:val="00970DA9"/>
    <w:rsid w:val="00975BA0"/>
    <w:rsid w:val="009771E9"/>
    <w:rsid w:val="009812F2"/>
    <w:rsid w:val="00984F58"/>
    <w:rsid w:val="009A540F"/>
    <w:rsid w:val="009C035A"/>
    <w:rsid w:val="009C244F"/>
    <w:rsid w:val="009C5F51"/>
    <w:rsid w:val="009C6F22"/>
    <w:rsid w:val="009E0E26"/>
    <w:rsid w:val="009E41DC"/>
    <w:rsid w:val="009E513C"/>
    <w:rsid w:val="00A06B03"/>
    <w:rsid w:val="00A07F26"/>
    <w:rsid w:val="00A41B7A"/>
    <w:rsid w:val="00A449F4"/>
    <w:rsid w:val="00A73719"/>
    <w:rsid w:val="00A74D4C"/>
    <w:rsid w:val="00A7566B"/>
    <w:rsid w:val="00A847C7"/>
    <w:rsid w:val="00A90446"/>
    <w:rsid w:val="00A949D9"/>
    <w:rsid w:val="00A95706"/>
    <w:rsid w:val="00AA443F"/>
    <w:rsid w:val="00AB302C"/>
    <w:rsid w:val="00AB488B"/>
    <w:rsid w:val="00AD29F6"/>
    <w:rsid w:val="00AD5879"/>
    <w:rsid w:val="00AD6CFC"/>
    <w:rsid w:val="00AF5755"/>
    <w:rsid w:val="00B12E38"/>
    <w:rsid w:val="00B17973"/>
    <w:rsid w:val="00B21057"/>
    <w:rsid w:val="00B35AA2"/>
    <w:rsid w:val="00B42AFC"/>
    <w:rsid w:val="00B4610B"/>
    <w:rsid w:val="00B6153F"/>
    <w:rsid w:val="00B72BC9"/>
    <w:rsid w:val="00B80216"/>
    <w:rsid w:val="00B83F43"/>
    <w:rsid w:val="00B865A7"/>
    <w:rsid w:val="00B94E95"/>
    <w:rsid w:val="00B9762F"/>
    <w:rsid w:val="00B97999"/>
    <w:rsid w:val="00BB0095"/>
    <w:rsid w:val="00BB0C41"/>
    <w:rsid w:val="00BB395B"/>
    <w:rsid w:val="00BB5BC5"/>
    <w:rsid w:val="00BC143C"/>
    <w:rsid w:val="00BE021B"/>
    <w:rsid w:val="00BE2CF5"/>
    <w:rsid w:val="00BF296D"/>
    <w:rsid w:val="00C00337"/>
    <w:rsid w:val="00C04953"/>
    <w:rsid w:val="00C16030"/>
    <w:rsid w:val="00C22338"/>
    <w:rsid w:val="00C228BE"/>
    <w:rsid w:val="00C2535E"/>
    <w:rsid w:val="00C277AC"/>
    <w:rsid w:val="00C3115F"/>
    <w:rsid w:val="00C40747"/>
    <w:rsid w:val="00C6591F"/>
    <w:rsid w:val="00C80CA4"/>
    <w:rsid w:val="00C90311"/>
    <w:rsid w:val="00C951E3"/>
    <w:rsid w:val="00CA47EB"/>
    <w:rsid w:val="00CB1CBE"/>
    <w:rsid w:val="00CB329D"/>
    <w:rsid w:val="00CB6091"/>
    <w:rsid w:val="00CC0F1F"/>
    <w:rsid w:val="00CC153A"/>
    <w:rsid w:val="00CC5484"/>
    <w:rsid w:val="00CD3F33"/>
    <w:rsid w:val="00D05A75"/>
    <w:rsid w:val="00D06D6E"/>
    <w:rsid w:val="00D151D3"/>
    <w:rsid w:val="00D178A3"/>
    <w:rsid w:val="00D21FAE"/>
    <w:rsid w:val="00D22FBC"/>
    <w:rsid w:val="00D338F3"/>
    <w:rsid w:val="00D452AE"/>
    <w:rsid w:val="00D528AA"/>
    <w:rsid w:val="00D56287"/>
    <w:rsid w:val="00D57435"/>
    <w:rsid w:val="00D57821"/>
    <w:rsid w:val="00D66E4F"/>
    <w:rsid w:val="00D677F0"/>
    <w:rsid w:val="00D834CB"/>
    <w:rsid w:val="00D86CC3"/>
    <w:rsid w:val="00D90D07"/>
    <w:rsid w:val="00D91810"/>
    <w:rsid w:val="00DA1889"/>
    <w:rsid w:val="00DA5FF8"/>
    <w:rsid w:val="00DC5CBF"/>
    <w:rsid w:val="00DE12D9"/>
    <w:rsid w:val="00DF0260"/>
    <w:rsid w:val="00E01FFB"/>
    <w:rsid w:val="00E15626"/>
    <w:rsid w:val="00E20C04"/>
    <w:rsid w:val="00E307FC"/>
    <w:rsid w:val="00E31847"/>
    <w:rsid w:val="00E51C22"/>
    <w:rsid w:val="00E66EDF"/>
    <w:rsid w:val="00E6786A"/>
    <w:rsid w:val="00E70308"/>
    <w:rsid w:val="00E705CC"/>
    <w:rsid w:val="00E7266E"/>
    <w:rsid w:val="00E752E5"/>
    <w:rsid w:val="00E7541F"/>
    <w:rsid w:val="00E77186"/>
    <w:rsid w:val="00E77858"/>
    <w:rsid w:val="00E8417F"/>
    <w:rsid w:val="00EA76CA"/>
    <w:rsid w:val="00EB0EF4"/>
    <w:rsid w:val="00EB3022"/>
    <w:rsid w:val="00EC2534"/>
    <w:rsid w:val="00EC650E"/>
    <w:rsid w:val="00ED44E7"/>
    <w:rsid w:val="00EF468B"/>
    <w:rsid w:val="00EF6A01"/>
    <w:rsid w:val="00F12DDD"/>
    <w:rsid w:val="00F17E4D"/>
    <w:rsid w:val="00F17E91"/>
    <w:rsid w:val="00F227E9"/>
    <w:rsid w:val="00F23133"/>
    <w:rsid w:val="00F2785F"/>
    <w:rsid w:val="00F31352"/>
    <w:rsid w:val="00F32400"/>
    <w:rsid w:val="00F43B2F"/>
    <w:rsid w:val="00F46A24"/>
    <w:rsid w:val="00F47BC9"/>
    <w:rsid w:val="00F522CE"/>
    <w:rsid w:val="00F62E56"/>
    <w:rsid w:val="00F650E0"/>
    <w:rsid w:val="00F66E7B"/>
    <w:rsid w:val="00F73B33"/>
    <w:rsid w:val="00F80CD7"/>
    <w:rsid w:val="00F82A70"/>
    <w:rsid w:val="00F848DC"/>
    <w:rsid w:val="00F94E1E"/>
    <w:rsid w:val="00FA7995"/>
    <w:rsid w:val="00FB1A1D"/>
    <w:rsid w:val="00FB54C0"/>
    <w:rsid w:val="00FC08AF"/>
    <w:rsid w:val="00FC1BB5"/>
    <w:rsid w:val="00FC5F2B"/>
    <w:rsid w:val="00FD1E43"/>
    <w:rsid w:val="00FE2779"/>
    <w:rsid w:val="00FE518C"/>
    <w:rsid w:val="00FE5649"/>
    <w:rsid w:val="00FE70DC"/>
    <w:rsid w:val="00FF74C9"/>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C37291D"/>
  <w15:docId w15:val="{C2F669CB-B998-4002-AFB7-7D6B71F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EF4"/>
    <w:pPr>
      <w:spacing w:after="200" w:line="276" w:lineRule="auto"/>
    </w:pPr>
    <w:rPr>
      <w:sz w:val="22"/>
      <w:szCs w:val="22"/>
      <w:lang w:eastAsia="en-US"/>
    </w:rPr>
  </w:style>
  <w:style w:type="paragraph" w:styleId="Ttulo1">
    <w:name w:val="heading 1"/>
    <w:basedOn w:val="Normal"/>
    <w:next w:val="Normal"/>
    <w:link w:val="Ttulo1Char"/>
    <w:uiPriority w:val="9"/>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iPriority w:val="9"/>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C4EAD"/>
    <w:rPr>
      <w:sz w:val="22"/>
      <w:szCs w:val="22"/>
      <w:lang w:eastAsia="en-US"/>
    </w:rPr>
  </w:style>
  <w:style w:type="paragraph" w:styleId="Cabealho">
    <w:name w:val="header"/>
    <w:basedOn w:val="Normal"/>
    <w:link w:val="CabealhoChar"/>
    <w:uiPriority w:val="99"/>
    <w:unhideWhenUsed/>
    <w:rsid w:val="00BE2CF5"/>
    <w:pPr>
      <w:tabs>
        <w:tab w:val="center" w:pos="4252"/>
        <w:tab w:val="right" w:pos="8504"/>
      </w:tabs>
    </w:pPr>
  </w:style>
  <w:style w:type="character" w:customStyle="1" w:styleId="CabealhoChar">
    <w:name w:val="Cabeçalho Char"/>
    <w:basedOn w:val="Fontepargpadro"/>
    <w:link w:val="Cabealho"/>
    <w:uiPriority w:val="99"/>
    <w:rsid w:val="00BE2CF5"/>
    <w:rPr>
      <w:sz w:val="22"/>
      <w:szCs w:val="22"/>
      <w:lang w:eastAsia="en-US"/>
    </w:rPr>
  </w:style>
  <w:style w:type="paragraph" w:styleId="Rodap">
    <w:name w:val="footer"/>
    <w:basedOn w:val="Normal"/>
    <w:link w:val="RodapChar"/>
    <w:uiPriority w:val="99"/>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iPriority w:val="99"/>
    <w:unhideWhenUsed/>
    <w:rsid w:val="006C5D06"/>
    <w:rPr>
      <w:color w:val="0000FF"/>
      <w:u w:val="single"/>
    </w:rPr>
  </w:style>
  <w:style w:type="paragraph" w:styleId="NormalWeb">
    <w:name w:val="Normal (Web)"/>
    <w:basedOn w:val="Normal"/>
    <w:uiPriority w:val="99"/>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uiPriority w:val="9"/>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uiPriority w:val="9"/>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uiPriority w:val="99"/>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uiPriority w:val="99"/>
    <w:rsid w:val="00437BBF"/>
    <w:rPr>
      <w:rFonts w:ascii="Times New Roman" w:eastAsia="Times New Roman" w:hAnsi="Times New Roman"/>
      <w:sz w:val="16"/>
      <w:szCs w:val="16"/>
    </w:rPr>
  </w:style>
  <w:style w:type="paragraph" w:styleId="Corpodetexto2">
    <w:name w:val="Body Text 2"/>
    <w:basedOn w:val="Normal"/>
    <w:link w:val="Corpodetexto2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uiPriority w:val="99"/>
    <w:rsid w:val="00437BBF"/>
    <w:rPr>
      <w:rFonts w:ascii="Times New Roman" w:eastAsia="Times New Roman" w:hAnsi="Times New Roman"/>
      <w:sz w:val="24"/>
      <w:szCs w:val="24"/>
    </w:rPr>
  </w:style>
  <w:style w:type="paragraph" w:styleId="Recuodecorpodetexto2">
    <w:name w:val="Body Text Indent 2"/>
    <w:basedOn w:val="Normal"/>
    <w:link w:val="Recuodecorpodetexto2Char"/>
    <w:uiPriority w:val="99"/>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uiPriority w:val="99"/>
    <w:rsid w:val="00437BBF"/>
    <w:rPr>
      <w:rFonts w:ascii="Times New Roman" w:eastAsia="Times New Roman" w:hAnsi="Times New Roman"/>
      <w:sz w:val="24"/>
      <w:szCs w:val="24"/>
    </w:rPr>
  </w:style>
  <w:style w:type="paragraph" w:styleId="Recuodecorpodetexto">
    <w:name w:val="Body Text Indent"/>
    <w:basedOn w:val="Normal"/>
    <w:link w:val="RecuodecorpodetextoChar"/>
    <w:uiPriority w:val="99"/>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uiPriority w:val="99"/>
    <w:rsid w:val="00437BBF"/>
    <w:rPr>
      <w:rFonts w:ascii="Times New Roman" w:eastAsia="Times New Roman" w:hAnsi="Times New Roman"/>
      <w:sz w:val="24"/>
      <w:szCs w:val="24"/>
    </w:rPr>
  </w:style>
  <w:style w:type="paragraph" w:styleId="Corpodetexto">
    <w:name w:val="Body Text"/>
    <w:basedOn w:val="Normal"/>
    <w:link w:val="Corpodetexto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99"/>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uiPriority w:val="99"/>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uiPriority w:val="99"/>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basedOn w:val="Normal"/>
    <w:uiPriority w:val="99"/>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uiPriority w:val="99"/>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uiPriority w:val="99"/>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uiPriority w:val="99"/>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 w:type="table" w:customStyle="1" w:styleId="Tabelacomgrade11">
    <w:name w:val="Tabela com grade11"/>
    <w:basedOn w:val="Tabelanormal"/>
    <w:next w:val="Tabelacomgrade"/>
    <w:rsid w:val="00EA76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CA47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semiHidden/>
    <w:unhideWhenUsed/>
    <w:rsid w:val="006E4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semiHidden/>
    <w:rsid w:val="006E471B"/>
    <w:rPr>
      <w:rFonts w:ascii="Courier New" w:eastAsia="Times New Roman" w:hAnsi="Courier New" w:cs="Courier New"/>
    </w:rPr>
  </w:style>
  <w:style w:type="paragraph" w:customStyle="1" w:styleId="msonormal0">
    <w:name w:val="msonormal"/>
    <w:basedOn w:val="Normal"/>
    <w:uiPriority w:val="99"/>
    <w:semiHidden/>
    <w:rsid w:val="006E471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3">
    <w:name w:val="c3"/>
    <w:basedOn w:val="Normal"/>
    <w:uiPriority w:val="99"/>
    <w:semiHidden/>
    <w:rsid w:val="006E471B"/>
    <w:pPr>
      <w:widowControl w:val="0"/>
      <w:snapToGrid w:val="0"/>
      <w:spacing w:after="0" w:line="240" w:lineRule="atLeast"/>
      <w:jc w:val="center"/>
    </w:pPr>
    <w:rPr>
      <w:rFonts w:ascii="Times New Roman" w:eastAsia="Times New Roman" w:hAnsi="Times New Roman"/>
      <w:sz w:val="24"/>
      <w:szCs w:val="20"/>
      <w:lang w:eastAsia="pt-BR"/>
    </w:rPr>
  </w:style>
  <w:style w:type="paragraph" w:customStyle="1" w:styleId="t50">
    <w:name w:val="t50"/>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t52">
    <w:name w:val="t52"/>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xl67">
    <w:name w:val="xl67"/>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8">
    <w:name w:val="xl68"/>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9">
    <w:name w:val="xl69"/>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70">
    <w:name w:val="xl70"/>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6">
    <w:name w:val="xl66"/>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character" w:styleId="Refdenotaderodap">
    <w:name w:val="footnote reference"/>
    <w:semiHidden/>
    <w:unhideWhenUsed/>
    <w:rsid w:val="006E4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109980503">
      <w:bodyDiv w:val="1"/>
      <w:marLeft w:val="0"/>
      <w:marRight w:val="0"/>
      <w:marTop w:val="0"/>
      <w:marBottom w:val="0"/>
      <w:divBdr>
        <w:top w:val="none" w:sz="0" w:space="0" w:color="auto"/>
        <w:left w:val="none" w:sz="0" w:space="0" w:color="auto"/>
        <w:bottom w:val="none" w:sz="0" w:space="0" w:color="auto"/>
        <w:right w:val="none" w:sz="0" w:space="0" w:color="auto"/>
      </w:divBdr>
    </w:div>
    <w:div w:id="159077798">
      <w:bodyDiv w:val="1"/>
      <w:marLeft w:val="0"/>
      <w:marRight w:val="0"/>
      <w:marTop w:val="0"/>
      <w:marBottom w:val="0"/>
      <w:divBdr>
        <w:top w:val="none" w:sz="0" w:space="0" w:color="auto"/>
        <w:left w:val="none" w:sz="0" w:space="0" w:color="auto"/>
        <w:bottom w:val="none" w:sz="0" w:space="0" w:color="auto"/>
        <w:right w:val="none" w:sz="0" w:space="0" w:color="auto"/>
      </w:divBdr>
    </w:div>
    <w:div w:id="243496805">
      <w:bodyDiv w:val="1"/>
      <w:marLeft w:val="0"/>
      <w:marRight w:val="0"/>
      <w:marTop w:val="0"/>
      <w:marBottom w:val="0"/>
      <w:divBdr>
        <w:top w:val="none" w:sz="0" w:space="0" w:color="auto"/>
        <w:left w:val="none" w:sz="0" w:space="0" w:color="auto"/>
        <w:bottom w:val="none" w:sz="0" w:space="0" w:color="auto"/>
        <w:right w:val="none" w:sz="0" w:space="0" w:color="auto"/>
      </w:divBdr>
    </w:div>
    <w:div w:id="270671913">
      <w:bodyDiv w:val="1"/>
      <w:marLeft w:val="0"/>
      <w:marRight w:val="0"/>
      <w:marTop w:val="0"/>
      <w:marBottom w:val="0"/>
      <w:divBdr>
        <w:top w:val="none" w:sz="0" w:space="0" w:color="auto"/>
        <w:left w:val="none" w:sz="0" w:space="0" w:color="auto"/>
        <w:bottom w:val="none" w:sz="0" w:space="0" w:color="auto"/>
        <w:right w:val="none" w:sz="0" w:space="0" w:color="auto"/>
      </w:divBdr>
    </w:div>
    <w:div w:id="388964873">
      <w:bodyDiv w:val="1"/>
      <w:marLeft w:val="0"/>
      <w:marRight w:val="0"/>
      <w:marTop w:val="0"/>
      <w:marBottom w:val="0"/>
      <w:divBdr>
        <w:top w:val="none" w:sz="0" w:space="0" w:color="auto"/>
        <w:left w:val="none" w:sz="0" w:space="0" w:color="auto"/>
        <w:bottom w:val="none" w:sz="0" w:space="0" w:color="auto"/>
        <w:right w:val="none" w:sz="0" w:space="0" w:color="auto"/>
      </w:divBdr>
    </w:div>
    <w:div w:id="675618310">
      <w:bodyDiv w:val="1"/>
      <w:marLeft w:val="0"/>
      <w:marRight w:val="0"/>
      <w:marTop w:val="0"/>
      <w:marBottom w:val="0"/>
      <w:divBdr>
        <w:top w:val="none" w:sz="0" w:space="0" w:color="auto"/>
        <w:left w:val="none" w:sz="0" w:space="0" w:color="auto"/>
        <w:bottom w:val="none" w:sz="0" w:space="0" w:color="auto"/>
        <w:right w:val="none" w:sz="0" w:space="0" w:color="auto"/>
      </w:divBdr>
    </w:div>
    <w:div w:id="700084641">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870413032">
      <w:bodyDiv w:val="1"/>
      <w:marLeft w:val="0"/>
      <w:marRight w:val="0"/>
      <w:marTop w:val="0"/>
      <w:marBottom w:val="0"/>
      <w:divBdr>
        <w:top w:val="none" w:sz="0" w:space="0" w:color="auto"/>
        <w:left w:val="none" w:sz="0" w:space="0" w:color="auto"/>
        <w:bottom w:val="none" w:sz="0" w:space="0" w:color="auto"/>
        <w:right w:val="none" w:sz="0" w:space="0" w:color="auto"/>
      </w:divBdr>
    </w:div>
    <w:div w:id="902449019">
      <w:bodyDiv w:val="1"/>
      <w:marLeft w:val="0"/>
      <w:marRight w:val="0"/>
      <w:marTop w:val="0"/>
      <w:marBottom w:val="0"/>
      <w:divBdr>
        <w:top w:val="none" w:sz="0" w:space="0" w:color="auto"/>
        <w:left w:val="none" w:sz="0" w:space="0" w:color="auto"/>
        <w:bottom w:val="none" w:sz="0" w:space="0" w:color="auto"/>
        <w:right w:val="none" w:sz="0" w:space="0" w:color="auto"/>
      </w:divBdr>
    </w:div>
    <w:div w:id="927808033">
      <w:bodyDiv w:val="1"/>
      <w:marLeft w:val="0"/>
      <w:marRight w:val="0"/>
      <w:marTop w:val="0"/>
      <w:marBottom w:val="0"/>
      <w:divBdr>
        <w:top w:val="none" w:sz="0" w:space="0" w:color="auto"/>
        <w:left w:val="none" w:sz="0" w:space="0" w:color="auto"/>
        <w:bottom w:val="none" w:sz="0" w:space="0" w:color="auto"/>
        <w:right w:val="none" w:sz="0" w:space="0" w:color="auto"/>
      </w:divBdr>
    </w:div>
    <w:div w:id="957417952">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 w:id="1083986233">
      <w:bodyDiv w:val="1"/>
      <w:marLeft w:val="0"/>
      <w:marRight w:val="0"/>
      <w:marTop w:val="0"/>
      <w:marBottom w:val="0"/>
      <w:divBdr>
        <w:top w:val="none" w:sz="0" w:space="0" w:color="auto"/>
        <w:left w:val="none" w:sz="0" w:space="0" w:color="auto"/>
        <w:bottom w:val="none" w:sz="0" w:space="0" w:color="auto"/>
        <w:right w:val="none" w:sz="0" w:space="0" w:color="auto"/>
      </w:divBdr>
    </w:div>
    <w:div w:id="1153984784">
      <w:bodyDiv w:val="1"/>
      <w:marLeft w:val="0"/>
      <w:marRight w:val="0"/>
      <w:marTop w:val="0"/>
      <w:marBottom w:val="0"/>
      <w:divBdr>
        <w:top w:val="none" w:sz="0" w:space="0" w:color="auto"/>
        <w:left w:val="none" w:sz="0" w:space="0" w:color="auto"/>
        <w:bottom w:val="none" w:sz="0" w:space="0" w:color="auto"/>
        <w:right w:val="none" w:sz="0" w:space="0" w:color="auto"/>
      </w:divBdr>
    </w:div>
    <w:div w:id="1227108565">
      <w:bodyDiv w:val="1"/>
      <w:marLeft w:val="0"/>
      <w:marRight w:val="0"/>
      <w:marTop w:val="0"/>
      <w:marBottom w:val="0"/>
      <w:divBdr>
        <w:top w:val="none" w:sz="0" w:space="0" w:color="auto"/>
        <w:left w:val="none" w:sz="0" w:space="0" w:color="auto"/>
        <w:bottom w:val="none" w:sz="0" w:space="0" w:color="auto"/>
        <w:right w:val="none" w:sz="0" w:space="0" w:color="auto"/>
      </w:divBdr>
    </w:div>
    <w:div w:id="1345131267">
      <w:bodyDiv w:val="1"/>
      <w:marLeft w:val="0"/>
      <w:marRight w:val="0"/>
      <w:marTop w:val="0"/>
      <w:marBottom w:val="0"/>
      <w:divBdr>
        <w:top w:val="none" w:sz="0" w:space="0" w:color="auto"/>
        <w:left w:val="none" w:sz="0" w:space="0" w:color="auto"/>
        <w:bottom w:val="none" w:sz="0" w:space="0" w:color="auto"/>
        <w:right w:val="none" w:sz="0" w:space="0" w:color="auto"/>
      </w:divBdr>
    </w:div>
    <w:div w:id="1423913285">
      <w:bodyDiv w:val="1"/>
      <w:marLeft w:val="0"/>
      <w:marRight w:val="0"/>
      <w:marTop w:val="0"/>
      <w:marBottom w:val="0"/>
      <w:divBdr>
        <w:top w:val="none" w:sz="0" w:space="0" w:color="auto"/>
        <w:left w:val="none" w:sz="0" w:space="0" w:color="auto"/>
        <w:bottom w:val="none" w:sz="0" w:space="0" w:color="auto"/>
        <w:right w:val="none" w:sz="0" w:space="0" w:color="auto"/>
      </w:divBdr>
    </w:div>
    <w:div w:id="1471485548">
      <w:bodyDiv w:val="1"/>
      <w:marLeft w:val="0"/>
      <w:marRight w:val="0"/>
      <w:marTop w:val="0"/>
      <w:marBottom w:val="0"/>
      <w:divBdr>
        <w:top w:val="none" w:sz="0" w:space="0" w:color="auto"/>
        <w:left w:val="none" w:sz="0" w:space="0" w:color="auto"/>
        <w:bottom w:val="none" w:sz="0" w:space="0" w:color="auto"/>
        <w:right w:val="none" w:sz="0" w:space="0" w:color="auto"/>
      </w:divBdr>
    </w:div>
    <w:div w:id="1568950697">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790276476">
      <w:bodyDiv w:val="1"/>
      <w:marLeft w:val="0"/>
      <w:marRight w:val="0"/>
      <w:marTop w:val="0"/>
      <w:marBottom w:val="0"/>
      <w:divBdr>
        <w:top w:val="none" w:sz="0" w:space="0" w:color="auto"/>
        <w:left w:val="none" w:sz="0" w:space="0" w:color="auto"/>
        <w:bottom w:val="none" w:sz="0" w:space="0" w:color="auto"/>
        <w:right w:val="none" w:sz="0" w:space="0" w:color="auto"/>
      </w:divBdr>
    </w:div>
    <w:div w:id="1870482717">
      <w:bodyDiv w:val="1"/>
      <w:marLeft w:val="0"/>
      <w:marRight w:val="0"/>
      <w:marTop w:val="0"/>
      <w:marBottom w:val="0"/>
      <w:divBdr>
        <w:top w:val="none" w:sz="0" w:space="0" w:color="auto"/>
        <w:left w:val="none" w:sz="0" w:space="0" w:color="auto"/>
        <w:bottom w:val="none" w:sz="0" w:space="0" w:color="auto"/>
        <w:right w:val="none" w:sz="0" w:space="0" w:color="auto"/>
      </w:divBdr>
    </w:div>
    <w:div w:id="2012095860">
      <w:bodyDiv w:val="1"/>
      <w:marLeft w:val="0"/>
      <w:marRight w:val="0"/>
      <w:marTop w:val="0"/>
      <w:marBottom w:val="0"/>
      <w:divBdr>
        <w:top w:val="none" w:sz="0" w:space="0" w:color="auto"/>
        <w:left w:val="none" w:sz="0" w:space="0" w:color="auto"/>
        <w:bottom w:val="none" w:sz="0" w:space="0" w:color="auto"/>
        <w:right w:val="none" w:sz="0" w:space="0" w:color="auto"/>
      </w:divBdr>
    </w:div>
    <w:div w:id="2081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8024B-429C-4FA7-A226-FD86A284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47</Pages>
  <Words>13802</Words>
  <Characters>74534</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Licitação</cp:lastModifiedBy>
  <cp:revision>18</cp:revision>
  <cp:lastPrinted>2024-08-29T12:33:00Z</cp:lastPrinted>
  <dcterms:created xsi:type="dcterms:W3CDTF">2024-08-29T12:45:00Z</dcterms:created>
  <dcterms:modified xsi:type="dcterms:W3CDTF">2025-07-17T12:07:00Z</dcterms:modified>
</cp:coreProperties>
</file>